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D5BE" w14:textId="560E7144" w:rsidR="00AA5F85" w:rsidRPr="00FD28FB" w:rsidRDefault="00AA5F85" w:rsidP="00AA5F85">
      <w:bookmarkStart w:id="0" w:name="_Hlk15565061"/>
      <w:r w:rsidRPr="00FD28FB">
        <w:rPr>
          <w:noProof/>
          <w:lang w:val="en-US"/>
        </w:rPr>
        <w:drawing>
          <wp:anchor distT="0" distB="0" distL="114300" distR="114300" simplePos="0" relativeHeight="251658240" behindDoc="0" locked="0" layoutInCell="1" allowOverlap="1" wp14:anchorId="3E2AE56E" wp14:editId="0EB08574">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44B59C2F" w14:textId="77777777" w:rsidR="00AA5F85" w:rsidRPr="00FD28FB" w:rsidRDefault="00AA5F85" w:rsidP="00AA5F85"/>
    <w:p w14:paraId="06359FD4" w14:textId="77777777" w:rsidR="00AA5F85" w:rsidRPr="00FD28FB" w:rsidRDefault="00AA5F85" w:rsidP="00AA5F85"/>
    <w:p w14:paraId="524138F1" w14:textId="77777777" w:rsidR="00AA5F85" w:rsidRPr="00FD28FB" w:rsidRDefault="00AA5F85" w:rsidP="00AA5F85"/>
    <w:p w14:paraId="2B3266D8" w14:textId="77777777" w:rsidR="00AA5F85" w:rsidRPr="00FD28FB" w:rsidRDefault="00AA5F85" w:rsidP="00AA5F85">
      <w:pPr>
        <w:pStyle w:val="Title"/>
        <w:spacing w:after="0"/>
        <w:ind w:firstLine="567"/>
        <w:rPr>
          <w:b w:val="0"/>
          <w:bCs w:val="0"/>
          <w:sz w:val="24"/>
          <w:szCs w:val="24"/>
        </w:rPr>
      </w:pPr>
      <w:r w:rsidRPr="00FD28FB">
        <w:rPr>
          <w:b w:val="0"/>
          <w:bCs w:val="0"/>
          <w:sz w:val="24"/>
          <w:szCs w:val="24"/>
        </w:rPr>
        <w:t>Auckland Unitary Plan</w:t>
      </w:r>
    </w:p>
    <w:p w14:paraId="47A03885" w14:textId="77777777" w:rsidR="00AA5F85" w:rsidRPr="00FD28FB" w:rsidRDefault="00AA5F85" w:rsidP="00AA5F85">
      <w:pPr>
        <w:pStyle w:val="Title"/>
        <w:spacing w:before="0" w:after="0"/>
        <w:ind w:left="567" w:right="1558"/>
      </w:pPr>
      <w:r w:rsidRPr="00FD28FB">
        <w:rPr>
          <w:sz w:val="48"/>
          <w:szCs w:val="48"/>
        </w:rPr>
        <w:t>Standard Conditions Manual</w:t>
      </w:r>
    </w:p>
    <w:p w14:paraId="68A52E2A" w14:textId="77777777" w:rsidR="00AA5F85" w:rsidRPr="00FD28FB" w:rsidRDefault="00AA5F85" w:rsidP="00AA5F85">
      <w:pPr>
        <w:pStyle w:val="Subtitle"/>
        <w:spacing w:before="0" w:after="0"/>
        <w:ind w:left="567" w:right="3259"/>
        <w:rPr>
          <w:color w:val="76A240"/>
          <w:sz w:val="40"/>
          <w:szCs w:val="22"/>
        </w:rPr>
      </w:pPr>
      <w:r w:rsidRPr="00FD28FB">
        <w:rPr>
          <w:color w:val="76A240"/>
          <w:sz w:val="40"/>
          <w:szCs w:val="22"/>
        </w:rPr>
        <w:fldChar w:fldCharType="begin"/>
      </w:r>
      <w:r w:rsidRPr="00FD28FB">
        <w:rPr>
          <w:color w:val="76A240"/>
          <w:sz w:val="40"/>
          <w:szCs w:val="22"/>
        </w:rPr>
        <w:instrText xml:space="preserve"> SUBJECT   \* MERGEFORMAT </w:instrText>
      </w:r>
      <w:r w:rsidRPr="00FD28FB">
        <w:rPr>
          <w:color w:val="76A240"/>
          <w:sz w:val="40"/>
          <w:szCs w:val="22"/>
        </w:rPr>
        <w:fldChar w:fldCharType="separate"/>
      </w:r>
      <w:r w:rsidRPr="00FD28FB">
        <w:rPr>
          <w:color w:val="76A240"/>
          <w:sz w:val="40"/>
          <w:szCs w:val="22"/>
        </w:rPr>
        <w:t>Subdivision - Rural</w:t>
      </w:r>
      <w:r w:rsidRPr="00FD28FB">
        <w:rPr>
          <w:color w:val="76A240"/>
          <w:sz w:val="40"/>
          <w:szCs w:val="22"/>
        </w:rPr>
        <w:fldChar w:fldCharType="end"/>
      </w:r>
    </w:p>
    <w:p w14:paraId="23E8F805" w14:textId="77777777" w:rsidR="00AA5F85" w:rsidRPr="00FD28FB" w:rsidRDefault="00AA5F85" w:rsidP="00AA5F85">
      <w:pPr>
        <w:pStyle w:val="ListBullet3"/>
        <w:numPr>
          <w:ilvl w:val="0"/>
          <w:numId w:val="0"/>
        </w:numPr>
        <w:ind w:left="567" w:right="1416"/>
        <w:rPr>
          <w:szCs w:val="20"/>
        </w:rPr>
      </w:pPr>
    </w:p>
    <w:p w14:paraId="3B7FADD6" w14:textId="77777777" w:rsidR="00AA5F85" w:rsidRPr="00FD28FB" w:rsidRDefault="00AA5F85" w:rsidP="00AA5F85">
      <w:pPr>
        <w:pStyle w:val="ListBullet3"/>
        <w:numPr>
          <w:ilvl w:val="0"/>
          <w:numId w:val="0"/>
        </w:numPr>
        <w:ind w:left="567" w:right="1416"/>
        <w:rPr>
          <w:szCs w:val="20"/>
        </w:rPr>
      </w:pPr>
    </w:p>
    <w:p w14:paraId="2C3CB24D" w14:textId="77777777" w:rsidR="00AA5F85" w:rsidRPr="00FD28FB" w:rsidRDefault="00AA5F85" w:rsidP="00AA5F85">
      <w:pPr>
        <w:ind w:left="567"/>
        <w:rPr>
          <w:b/>
          <w:bCs/>
          <w:color w:val="76A240"/>
          <w:szCs w:val="24"/>
        </w:rPr>
      </w:pPr>
      <w:r w:rsidRPr="00FD28FB">
        <w:rPr>
          <w:b/>
          <w:bCs/>
          <w:color w:val="76A240"/>
          <w:szCs w:val="24"/>
        </w:rPr>
        <w:t>Disclaimer</w:t>
      </w:r>
    </w:p>
    <w:p w14:paraId="2F90F95C" w14:textId="77777777" w:rsidR="00AA5F85" w:rsidRPr="00FD28FB" w:rsidRDefault="00AA5F85" w:rsidP="000D34A6">
      <w:pPr>
        <w:pStyle w:val="BodyText"/>
        <w:spacing w:before="1"/>
        <w:ind w:left="567" w:right="95"/>
        <w:rPr>
          <w:i/>
          <w:iCs/>
        </w:rPr>
      </w:pPr>
      <w:bookmarkStart w:id="1" w:name="_Hlk25742611"/>
      <w:r w:rsidRPr="00FD28FB">
        <w:rPr>
          <w:i/>
          <w:iCs/>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67BAF98A" w14:textId="77777777" w:rsidR="00AA5F85" w:rsidRPr="00FD28FB" w:rsidRDefault="00AA5F85" w:rsidP="000D34A6">
      <w:pPr>
        <w:pStyle w:val="ListParagraph"/>
        <w:numPr>
          <w:ilvl w:val="0"/>
          <w:numId w:val="2"/>
        </w:numPr>
        <w:ind w:left="993" w:right="95"/>
        <w:rPr>
          <w:i/>
        </w:rPr>
      </w:pPr>
      <w:r w:rsidRPr="00FD28FB">
        <w:rPr>
          <w:i/>
        </w:rPr>
        <w:t xml:space="preserve">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w:t>
      </w:r>
      <w:proofErr w:type="gramStart"/>
      <w:r w:rsidRPr="00FD28FB">
        <w:rPr>
          <w:i/>
        </w:rPr>
        <w:t>each and every</w:t>
      </w:r>
      <w:proofErr w:type="gramEnd"/>
      <w:r w:rsidRPr="00FD28FB">
        <w:rPr>
          <w:i/>
        </w:rPr>
        <w:t xml:space="preserve"> condition.</w:t>
      </w:r>
    </w:p>
    <w:p w14:paraId="0B04090A" w14:textId="77777777" w:rsidR="00AA5F85" w:rsidRPr="00FD28FB" w:rsidRDefault="00AA5F85" w:rsidP="000D34A6">
      <w:pPr>
        <w:pStyle w:val="ListParagraph"/>
        <w:numPr>
          <w:ilvl w:val="0"/>
          <w:numId w:val="2"/>
        </w:numPr>
        <w:ind w:left="993" w:right="95"/>
        <w:rPr>
          <w:i/>
        </w:rPr>
      </w:pPr>
      <w:r w:rsidRPr="00FD28FB">
        <w:rPr>
          <w:i/>
        </w:rPr>
        <w:t>The standard conditions should be used with caution as a starting point from which appropriate conditions for the individual consent should be drafted to align with the requirements of ss108, 108AA and 220 of the Resource Management Act 1991.</w:t>
      </w:r>
    </w:p>
    <w:p w14:paraId="34DB794F" w14:textId="77777777" w:rsidR="00AA5F85" w:rsidRPr="00FD28FB" w:rsidRDefault="00AA5F85" w:rsidP="000D34A6">
      <w:pPr>
        <w:pStyle w:val="ListParagraph"/>
        <w:numPr>
          <w:ilvl w:val="0"/>
          <w:numId w:val="2"/>
        </w:numPr>
        <w:ind w:left="993" w:right="95"/>
        <w:rPr>
          <w:i/>
        </w:rPr>
      </w:pPr>
      <w:r w:rsidRPr="00FD28FB">
        <w:rPr>
          <w:i/>
        </w:rPr>
        <w:t>Further guidance as to whether to apply the conditions are included in the guidance notes that accompanies each condition.</w:t>
      </w:r>
    </w:p>
    <w:p w14:paraId="62C999C6" w14:textId="77777777" w:rsidR="00AA5F85" w:rsidRPr="00FD28FB" w:rsidRDefault="00AA5F85" w:rsidP="000D34A6">
      <w:pPr>
        <w:pStyle w:val="ListParagraph"/>
        <w:numPr>
          <w:ilvl w:val="0"/>
          <w:numId w:val="2"/>
        </w:numPr>
        <w:ind w:left="993" w:right="95"/>
        <w:rPr>
          <w:i/>
        </w:rPr>
      </w:pPr>
      <w:r w:rsidRPr="00FD28FB">
        <w:rPr>
          <w:i/>
        </w:rPr>
        <w:t xml:space="preserve">Users should take specific advice from qualified professional people before undertaking any action </w:t>
      </w:r>
      <w:proofErr w:type="gramStart"/>
      <w:r w:rsidRPr="00FD28FB">
        <w:rPr>
          <w:i/>
        </w:rPr>
        <w:t>as a result of</w:t>
      </w:r>
      <w:proofErr w:type="gramEnd"/>
      <w:r w:rsidRPr="00FD28FB">
        <w:rPr>
          <w:i/>
        </w:rPr>
        <w:t xml:space="preserve"> information obtained in this Standard Conditions Manual.</w:t>
      </w:r>
    </w:p>
    <w:p w14:paraId="5541D23F" w14:textId="2FF852B1" w:rsidR="00AA5F85" w:rsidRPr="000D34A6" w:rsidRDefault="00AA5F85" w:rsidP="000D34A6">
      <w:pPr>
        <w:pStyle w:val="ListParagraph"/>
        <w:numPr>
          <w:ilvl w:val="0"/>
          <w:numId w:val="2"/>
        </w:numPr>
        <w:ind w:left="993" w:right="95"/>
        <w:rPr>
          <w:i/>
        </w:rPr>
      </w:pPr>
      <w:r w:rsidRPr="00FD28FB">
        <w:rPr>
          <w:i/>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r w:rsidRPr="000D34A6">
        <w:rPr>
          <w:i/>
        </w:rPr>
        <w:br w:type="page"/>
      </w:r>
    </w:p>
    <w:bookmarkStart w:id="2" w:name="_Toc173499024" w:displacedByCustomXml="next"/>
    <w:sdt>
      <w:sdtPr>
        <w:rPr>
          <w:rFonts w:eastAsiaTheme="minorEastAsia" w:cstheme="minorBidi"/>
          <w:b w:val="0"/>
          <w:bCs w:val="0"/>
          <w:color w:val="212121"/>
          <w:sz w:val="22"/>
          <w:szCs w:val="22"/>
        </w:rPr>
        <w:id w:val="2074539997"/>
        <w:docPartObj>
          <w:docPartGallery w:val="Table of Contents"/>
          <w:docPartUnique/>
        </w:docPartObj>
      </w:sdtPr>
      <w:sdtEndPr>
        <w:rPr>
          <w:noProof/>
        </w:rPr>
      </w:sdtEndPr>
      <w:sdtContent>
        <w:p w14:paraId="2288CA9A" w14:textId="30823580" w:rsidR="00AA5F85" w:rsidRDefault="00AA5F85" w:rsidP="008E13B5">
          <w:pPr>
            <w:pStyle w:val="Heading1NoNumber"/>
          </w:pPr>
          <w:r>
            <w:t>Contents</w:t>
          </w:r>
          <w:bookmarkEnd w:id="2"/>
        </w:p>
        <w:p w14:paraId="41375327" w14:textId="319791B3" w:rsidR="007653C2" w:rsidRDefault="00AA5F85">
          <w:pPr>
            <w:pStyle w:val="TOC2"/>
            <w:tabs>
              <w:tab w:val="right" w:leader="dot" w:pos="9016"/>
            </w:tabs>
            <w:rPr>
              <w:rFonts w:asciiTheme="minorHAnsi" w:eastAsiaTheme="minorEastAsia" w:hAnsiTheme="minorHAnsi"/>
              <w:noProof/>
              <w:color w:val="auto"/>
              <w:kern w:val="2"/>
              <w:sz w:val="24"/>
              <w:szCs w:val="24"/>
              <w:lang w:eastAsia="en-NZ"/>
              <w14:ligatures w14:val="standardContextual"/>
            </w:rPr>
          </w:pPr>
          <w:r>
            <w:fldChar w:fldCharType="begin"/>
          </w:r>
          <w:r>
            <w:instrText xml:space="preserve"> TOC \o "1-3" \h \z \u </w:instrText>
          </w:r>
          <w:r>
            <w:fldChar w:fldCharType="separate"/>
          </w:r>
          <w:hyperlink w:anchor="_Toc173499024" w:history="1">
            <w:r w:rsidR="007653C2" w:rsidRPr="006744E8">
              <w:rPr>
                <w:rStyle w:val="Hyperlink"/>
                <w:noProof/>
              </w:rPr>
              <w:t>Contents</w:t>
            </w:r>
            <w:r w:rsidR="007653C2">
              <w:rPr>
                <w:noProof/>
                <w:webHidden/>
              </w:rPr>
              <w:tab/>
            </w:r>
            <w:r w:rsidR="007653C2">
              <w:rPr>
                <w:noProof/>
                <w:webHidden/>
              </w:rPr>
              <w:fldChar w:fldCharType="begin"/>
            </w:r>
            <w:r w:rsidR="007653C2">
              <w:rPr>
                <w:noProof/>
                <w:webHidden/>
              </w:rPr>
              <w:instrText xml:space="preserve"> PAGEREF _Toc173499024 \h </w:instrText>
            </w:r>
            <w:r w:rsidR="007653C2">
              <w:rPr>
                <w:noProof/>
                <w:webHidden/>
              </w:rPr>
            </w:r>
            <w:r w:rsidR="007653C2">
              <w:rPr>
                <w:noProof/>
                <w:webHidden/>
              </w:rPr>
              <w:fldChar w:fldCharType="separate"/>
            </w:r>
            <w:r w:rsidR="007653C2">
              <w:rPr>
                <w:noProof/>
                <w:webHidden/>
              </w:rPr>
              <w:t>2</w:t>
            </w:r>
            <w:r w:rsidR="007653C2">
              <w:rPr>
                <w:noProof/>
                <w:webHidden/>
              </w:rPr>
              <w:fldChar w:fldCharType="end"/>
            </w:r>
          </w:hyperlink>
        </w:p>
        <w:p w14:paraId="027DCEE5" w14:textId="617B8DCE" w:rsidR="007653C2" w:rsidRDefault="007653C2">
          <w:pPr>
            <w:pStyle w:val="TOC2"/>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25" w:history="1">
            <w:r w:rsidRPr="006744E8">
              <w:rPr>
                <w:rStyle w:val="Hyperlink"/>
                <w:noProof/>
              </w:rPr>
              <w:t>General Consent Conditions</w:t>
            </w:r>
            <w:r>
              <w:rPr>
                <w:noProof/>
                <w:webHidden/>
              </w:rPr>
              <w:tab/>
            </w:r>
            <w:r>
              <w:rPr>
                <w:noProof/>
                <w:webHidden/>
              </w:rPr>
              <w:fldChar w:fldCharType="begin"/>
            </w:r>
            <w:r>
              <w:rPr>
                <w:noProof/>
                <w:webHidden/>
              </w:rPr>
              <w:instrText xml:space="preserve"> PAGEREF _Toc173499025 \h </w:instrText>
            </w:r>
            <w:r>
              <w:rPr>
                <w:noProof/>
                <w:webHidden/>
              </w:rPr>
            </w:r>
            <w:r>
              <w:rPr>
                <w:noProof/>
                <w:webHidden/>
              </w:rPr>
              <w:fldChar w:fldCharType="separate"/>
            </w:r>
            <w:r>
              <w:rPr>
                <w:noProof/>
                <w:webHidden/>
              </w:rPr>
              <w:t>5</w:t>
            </w:r>
            <w:r>
              <w:rPr>
                <w:noProof/>
                <w:webHidden/>
              </w:rPr>
              <w:fldChar w:fldCharType="end"/>
            </w:r>
          </w:hyperlink>
        </w:p>
        <w:p w14:paraId="2F76E4DC" w14:textId="2385A3C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26" w:history="1">
            <w:r w:rsidRPr="006744E8">
              <w:rPr>
                <w:rStyle w:val="Hyperlink"/>
                <w:noProof/>
              </w:rPr>
              <w:t>Condition 1: Activity to be undertaken in accordance with application documents</w:t>
            </w:r>
            <w:r>
              <w:rPr>
                <w:noProof/>
                <w:webHidden/>
              </w:rPr>
              <w:tab/>
            </w:r>
            <w:r>
              <w:rPr>
                <w:noProof/>
                <w:webHidden/>
              </w:rPr>
              <w:fldChar w:fldCharType="begin"/>
            </w:r>
            <w:r>
              <w:rPr>
                <w:noProof/>
                <w:webHidden/>
              </w:rPr>
              <w:instrText xml:space="preserve"> PAGEREF _Toc173499026 \h </w:instrText>
            </w:r>
            <w:r>
              <w:rPr>
                <w:noProof/>
                <w:webHidden/>
              </w:rPr>
            </w:r>
            <w:r>
              <w:rPr>
                <w:noProof/>
                <w:webHidden/>
              </w:rPr>
              <w:fldChar w:fldCharType="separate"/>
            </w:r>
            <w:r>
              <w:rPr>
                <w:noProof/>
                <w:webHidden/>
              </w:rPr>
              <w:t>5</w:t>
            </w:r>
            <w:r>
              <w:rPr>
                <w:noProof/>
                <w:webHidden/>
              </w:rPr>
              <w:fldChar w:fldCharType="end"/>
            </w:r>
          </w:hyperlink>
        </w:p>
        <w:p w14:paraId="7F369234" w14:textId="523254BC"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27" w:history="1">
            <w:r w:rsidRPr="006744E8">
              <w:rPr>
                <w:rStyle w:val="Hyperlink"/>
                <w:noProof/>
              </w:rPr>
              <w:t>Condition 2: Lapse date</w:t>
            </w:r>
            <w:r>
              <w:rPr>
                <w:noProof/>
                <w:webHidden/>
              </w:rPr>
              <w:tab/>
            </w:r>
            <w:r>
              <w:rPr>
                <w:noProof/>
                <w:webHidden/>
              </w:rPr>
              <w:fldChar w:fldCharType="begin"/>
            </w:r>
            <w:r>
              <w:rPr>
                <w:noProof/>
                <w:webHidden/>
              </w:rPr>
              <w:instrText xml:space="preserve"> PAGEREF _Toc173499027 \h </w:instrText>
            </w:r>
            <w:r>
              <w:rPr>
                <w:noProof/>
                <w:webHidden/>
              </w:rPr>
            </w:r>
            <w:r>
              <w:rPr>
                <w:noProof/>
                <w:webHidden/>
              </w:rPr>
              <w:fldChar w:fldCharType="separate"/>
            </w:r>
            <w:r>
              <w:rPr>
                <w:noProof/>
                <w:webHidden/>
              </w:rPr>
              <w:t>6</w:t>
            </w:r>
            <w:r>
              <w:rPr>
                <w:noProof/>
                <w:webHidden/>
              </w:rPr>
              <w:fldChar w:fldCharType="end"/>
            </w:r>
          </w:hyperlink>
        </w:p>
        <w:p w14:paraId="6B93D444" w14:textId="2CADA504" w:rsidR="007653C2" w:rsidRDefault="007653C2">
          <w:pPr>
            <w:pStyle w:val="TOC2"/>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28" w:history="1">
            <w:r w:rsidRPr="006744E8">
              <w:rPr>
                <w:rStyle w:val="Hyperlink"/>
                <w:noProof/>
              </w:rPr>
              <w:t>Subdivision Staging Condition</w:t>
            </w:r>
            <w:r>
              <w:rPr>
                <w:noProof/>
                <w:webHidden/>
              </w:rPr>
              <w:tab/>
            </w:r>
            <w:r>
              <w:rPr>
                <w:noProof/>
                <w:webHidden/>
              </w:rPr>
              <w:fldChar w:fldCharType="begin"/>
            </w:r>
            <w:r>
              <w:rPr>
                <w:noProof/>
                <w:webHidden/>
              </w:rPr>
              <w:instrText xml:space="preserve"> PAGEREF _Toc173499028 \h </w:instrText>
            </w:r>
            <w:r>
              <w:rPr>
                <w:noProof/>
                <w:webHidden/>
              </w:rPr>
            </w:r>
            <w:r>
              <w:rPr>
                <w:noProof/>
                <w:webHidden/>
              </w:rPr>
              <w:fldChar w:fldCharType="separate"/>
            </w:r>
            <w:r>
              <w:rPr>
                <w:noProof/>
                <w:webHidden/>
              </w:rPr>
              <w:t>8</w:t>
            </w:r>
            <w:r>
              <w:rPr>
                <w:noProof/>
                <w:webHidden/>
              </w:rPr>
              <w:fldChar w:fldCharType="end"/>
            </w:r>
          </w:hyperlink>
        </w:p>
        <w:p w14:paraId="21432CD1" w14:textId="2C42D953"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29" w:history="1">
            <w:r w:rsidRPr="006744E8">
              <w:rPr>
                <w:rStyle w:val="Hyperlink"/>
                <w:noProof/>
              </w:rPr>
              <w:t>Condition 3: Staging of Subdivision</w:t>
            </w:r>
            <w:r>
              <w:rPr>
                <w:noProof/>
                <w:webHidden/>
              </w:rPr>
              <w:tab/>
            </w:r>
            <w:r>
              <w:rPr>
                <w:noProof/>
                <w:webHidden/>
              </w:rPr>
              <w:fldChar w:fldCharType="begin"/>
            </w:r>
            <w:r>
              <w:rPr>
                <w:noProof/>
                <w:webHidden/>
              </w:rPr>
              <w:instrText xml:space="preserve"> PAGEREF _Toc173499029 \h </w:instrText>
            </w:r>
            <w:r>
              <w:rPr>
                <w:noProof/>
                <w:webHidden/>
              </w:rPr>
            </w:r>
            <w:r>
              <w:rPr>
                <w:noProof/>
                <w:webHidden/>
              </w:rPr>
              <w:fldChar w:fldCharType="separate"/>
            </w:r>
            <w:r>
              <w:rPr>
                <w:noProof/>
                <w:webHidden/>
              </w:rPr>
              <w:t>8</w:t>
            </w:r>
            <w:r>
              <w:rPr>
                <w:noProof/>
                <w:webHidden/>
              </w:rPr>
              <w:fldChar w:fldCharType="end"/>
            </w:r>
          </w:hyperlink>
        </w:p>
        <w:p w14:paraId="291B07FF" w14:textId="6582340D" w:rsidR="007653C2" w:rsidRDefault="007653C2">
          <w:pPr>
            <w:pStyle w:val="TOC2"/>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0" w:history="1">
            <w:r w:rsidRPr="006744E8">
              <w:rPr>
                <w:rStyle w:val="Hyperlink"/>
                <w:noProof/>
              </w:rPr>
              <w:t>S223 Survey Plan Conditions</w:t>
            </w:r>
            <w:r>
              <w:rPr>
                <w:noProof/>
                <w:webHidden/>
              </w:rPr>
              <w:tab/>
            </w:r>
            <w:r>
              <w:rPr>
                <w:noProof/>
                <w:webHidden/>
              </w:rPr>
              <w:fldChar w:fldCharType="begin"/>
            </w:r>
            <w:r>
              <w:rPr>
                <w:noProof/>
                <w:webHidden/>
              </w:rPr>
              <w:instrText xml:space="preserve"> PAGEREF _Toc173499030 \h </w:instrText>
            </w:r>
            <w:r>
              <w:rPr>
                <w:noProof/>
                <w:webHidden/>
              </w:rPr>
            </w:r>
            <w:r>
              <w:rPr>
                <w:noProof/>
                <w:webHidden/>
              </w:rPr>
              <w:fldChar w:fldCharType="separate"/>
            </w:r>
            <w:r>
              <w:rPr>
                <w:noProof/>
                <w:webHidden/>
              </w:rPr>
              <w:t>8</w:t>
            </w:r>
            <w:r>
              <w:rPr>
                <w:noProof/>
                <w:webHidden/>
              </w:rPr>
              <w:fldChar w:fldCharType="end"/>
            </w:r>
          </w:hyperlink>
        </w:p>
        <w:p w14:paraId="0D0E92B6" w14:textId="00D643B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1" w:history="1">
            <w:r w:rsidRPr="006744E8">
              <w:rPr>
                <w:rStyle w:val="Hyperlink"/>
                <w:noProof/>
              </w:rPr>
              <w:t>Condition 4: Survey Plan Approval (s223) Conditions</w:t>
            </w:r>
            <w:r>
              <w:rPr>
                <w:noProof/>
                <w:webHidden/>
              </w:rPr>
              <w:tab/>
            </w:r>
            <w:r>
              <w:rPr>
                <w:noProof/>
                <w:webHidden/>
              </w:rPr>
              <w:fldChar w:fldCharType="begin"/>
            </w:r>
            <w:r>
              <w:rPr>
                <w:noProof/>
                <w:webHidden/>
              </w:rPr>
              <w:instrText xml:space="preserve"> PAGEREF _Toc173499031 \h </w:instrText>
            </w:r>
            <w:r>
              <w:rPr>
                <w:noProof/>
                <w:webHidden/>
              </w:rPr>
            </w:r>
            <w:r>
              <w:rPr>
                <w:noProof/>
                <w:webHidden/>
              </w:rPr>
              <w:fldChar w:fldCharType="separate"/>
            </w:r>
            <w:r>
              <w:rPr>
                <w:noProof/>
                <w:webHidden/>
              </w:rPr>
              <w:t>8</w:t>
            </w:r>
            <w:r>
              <w:rPr>
                <w:noProof/>
                <w:webHidden/>
              </w:rPr>
              <w:fldChar w:fldCharType="end"/>
            </w:r>
          </w:hyperlink>
        </w:p>
        <w:p w14:paraId="031F1821" w14:textId="5E0E2F9E"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2" w:history="1">
            <w:r w:rsidRPr="006744E8">
              <w:rPr>
                <w:rStyle w:val="Hyperlink"/>
                <w:noProof/>
              </w:rPr>
              <w:t>Condition 5: Memorandum of Easements</w:t>
            </w:r>
            <w:r>
              <w:rPr>
                <w:noProof/>
                <w:webHidden/>
              </w:rPr>
              <w:tab/>
            </w:r>
            <w:r>
              <w:rPr>
                <w:noProof/>
                <w:webHidden/>
              </w:rPr>
              <w:fldChar w:fldCharType="begin"/>
            </w:r>
            <w:r>
              <w:rPr>
                <w:noProof/>
                <w:webHidden/>
              </w:rPr>
              <w:instrText xml:space="preserve"> PAGEREF _Toc173499032 \h </w:instrText>
            </w:r>
            <w:r>
              <w:rPr>
                <w:noProof/>
                <w:webHidden/>
              </w:rPr>
            </w:r>
            <w:r>
              <w:rPr>
                <w:noProof/>
                <w:webHidden/>
              </w:rPr>
              <w:fldChar w:fldCharType="separate"/>
            </w:r>
            <w:r>
              <w:rPr>
                <w:noProof/>
                <w:webHidden/>
              </w:rPr>
              <w:t>8</w:t>
            </w:r>
            <w:r>
              <w:rPr>
                <w:noProof/>
                <w:webHidden/>
              </w:rPr>
              <w:fldChar w:fldCharType="end"/>
            </w:r>
          </w:hyperlink>
        </w:p>
        <w:p w14:paraId="5AED4C74" w14:textId="703EEFB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3" w:history="1">
            <w:r w:rsidRPr="006744E8">
              <w:rPr>
                <w:rStyle w:val="Hyperlink"/>
                <w:noProof/>
              </w:rPr>
              <w:t>Condition 6: Easements in gross</w:t>
            </w:r>
            <w:r>
              <w:rPr>
                <w:noProof/>
                <w:webHidden/>
              </w:rPr>
              <w:tab/>
            </w:r>
            <w:r>
              <w:rPr>
                <w:noProof/>
                <w:webHidden/>
              </w:rPr>
              <w:fldChar w:fldCharType="begin"/>
            </w:r>
            <w:r>
              <w:rPr>
                <w:noProof/>
                <w:webHidden/>
              </w:rPr>
              <w:instrText xml:space="preserve"> PAGEREF _Toc173499033 \h </w:instrText>
            </w:r>
            <w:r>
              <w:rPr>
                <w:noProof/>
                <w:webHidden/>
              </w:rPr>
            </w:r>
            <w:r>
              <w:rPr>
                <w:noProof/>
                <w:webHidden/>
              </w:rPr>
              <w:fldChar w:fldCharType="separate"/>
            </w:r>
            <w:r>
              <w:rPr>
                <w:noProof/>
                <w:webHidden/>
              </w:rPr>
              <w:t>9</w:t>
            </w:r>
            <w:r>
              <w:rPr>
                <w:noProof/>
                <w:webHidden/>
              </w:rPr>
              <w:fldChar w:fldCharType="end"/>
            </w:r>
          </w:hyperlink>
        </w:p>
        <w:p w14:paraId="5C9AED43" w14:textId="04728AE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4" w:history="1">
            <w:r w:rsidRPr="006744E8">
              <w:rPr>
                <w:rStyle w:val="Hyperlink"/>
                <w:noProof/>
              </w:rPr>
              <w:t>Condition 7: Reserves and/or land in lieu of reserves to vest</w:t>
            </w:r>
            <w:r>
              <w:rPr>
                <w:noProof/>
                <w:webHidden/>
              </w:rPr>
              <w:tab/>
            </w:r>
            <w:r>
              <w:rPr>
                <w:noProof/>
                <w:webHidden/>
              </w:rPr>
              <w:fldChar w:fldCharType="begin"/>
            </w:r>
            <w:r>
              <w:rPr>
                <w:noProof/>
                <w:webHidden/>
              </w:rPr>
              <w:instrText xml:space="preserve"> PAGEREF _Toc173499034 \h </w:instrText>
            </w:r>
            <w:r>
              <w:rPr>
                <w:noProof/>
                <w:webHidden/>
              </w:rPr>
            </w:r>
            <w:r>
              <w:rPr>
                <w:noProof/>
                <w:webHidden/>
              </w:rPr>
              <w:fldChar w:fldCharType="separate"/>
            </w:r>
            <w:r>
              <w:rPr>
                <w:noProof/>
                <w:webHidden/>
              </w:rPr>
              <w:t>9</w:t>
            </w:r>
            <w:r>
              <w:rPr>
                <w:noProof/>
                <w:webHidden/>
              </w:rPr>
              <w:fldChar w:fldCharType="end"/>
            </w:r>
          </w:hyperlink>
        </w:p>
        <w:p w14:paraId="3E8CFC21" w14:textId="11AA30CD"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5" w:history="1">
            <w:r w:rsidRPr="006744E8">
              <w:rPr>
                <w:rStyle w:val="Hyperlink"/>
                <w:noProof/>
              </w:rPr>
              <w:t>Condition 8: Cancellation of easements</w:t>
            </w:r>
            <w:r>
              <w:rPr>
                <w:noProof/>
                <w:webHidden/>
              </w:rPr>
              <w:tab/>
            </w:r>
            <w:r>
              <w:rPr>
                <w:noProof/>
                <w:webHidden/>
              </w:rPr>
              <w:fldChar w:fldCharType="begin"/>
            </w:r>
            <w:r>
              <w:rPr>
                <w:noProof/>
                <w:webHidden/>
              </w:rPr>
              <w:instrText xml:space="preserve"> PAGEREF _Toc173499035 \h </w:instrText>
            </w:r>
            <w:r>
              <w:rPr>
                <w:noProof/>
                <w:webHidden/>
              </w:rPr>
            </w:r>
            <w:r>
              <w:rPr>
                <w:noProof/>
                <w:webHidden/>
              </w:rPr>
              <w:fldChar w:fldCharType="separate"/>
            </w:r>
            <w:r>
              <w:rPr>
                <w:noProof/>
                <w:webHidden/>
              </w:rPr>
              <w:t>10</w:t>
            </w:r>
            <w:r>
              <w:rPr>
                <w:noProof/>
                <w:webHidden/>
              </w:rPr>
              <w:fldChar w:fldCharType="end"/>
            </w:r>
          </w:hyperlink>
        </w:p>
        <w:p w14:paraId="41B16132" w14:textId="11A12B71"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6" w:history="1">
            <w:r w:rsidRPr="006744E8">
              <w:rPr>
                <w:rStyle w:val="Hyperlink"/>
                <w:noProof/>
              </w:rPr>
              <w:t>Condition 9: Areas to be subject to land covenant(s)</w:t>
            </w:r>
            <w:r>
              <w:rPr>
                <w:noProof/>
                <w:webHidden/>
              </w:rPr>
              <w:tab/>
            </w:r>
            <w:r>
              <w:rPr>
                <w:noProof/>
                <w:webHidden/>
              </w:rPr>
              <w:fldChar w:fldCharType="begin"/>
            </w:r>
            <w:r>
              <w:rPr>
                <w:noProof/>
                <w:webHidden/>
              </w:rPr>
              <w:instrText xml:space="preserve"> PAGEREF _Toc173499036 \h </w:instrText>
            </w:r>
            <w:r>
              <w:rPr>
                <w:noProof/>
                <w:webHidden/>
              </w:rPr>
            </w:r>
            <w:r>
              <w:rPr>
                <w:noProof/>
                <w:webHidden/>
              </w:rPr>
              <w:fldChar w:fldCharType="separate"/>
            </w:r>
            <w:r>
              <w:rPr>
                <w:noProof/>
                <w:webHidden/>
              </w:rPr>
              <w:t>10</w:t>
            </w:r>
            <w:r>
              <w:rPr>
                <w:noProof/>
                <w:webHidden/>
              </w:rPr>
              <w:fldChar w:fldCharType="end"/>
            </w:r>
          </w:hyperlink>
        </w:p>
        <w:p w14:paraId="4CEA8185" w14:textId="3C8462A9"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7" w:history="1">
            <w:r w:rsidRPr="006744E8">
              <w:rPr>
                <w:rStyle w:val="Hyperlink"/>
                <w:noProof/>
              </w:rPr>
              <w:t>Condition 10: Calculated areas of Areas to be subject to land covenant(s)</w:t>
            </w:r>
            <w:r>
              <w:rPr>
                <w:noProof/>
                <w:webHidden/>
              </w:rPr>
              <w:tab/>
            </w:r>
            <w:r>
              <w:rPr>
                <w:noProof/>
                <w:webHidden/>
              </w:rPr>
              <w:fldChar w:fldCharType="begin"/>
            </w:r>
            <w:r>
              <w:rPr>
                <w:noProof/>
                <w:webHidden/>
              </w:rPr>
              <w:instrText xml:space="preserve"> PAGEREF _Toc173499037 \h </w:instrText>
            </w:r>
            <w:r>
              <w:rPr>
                <w:noProof/>
                <w:webHidden/>
              </w:rPr>
            </w:r>
            <w:r>
              <w:rPr>
                <w:noProof/>
                <w:webHidden/>
              </w:rPr>
              <w:fldChar w:fldCharType="separate"/>
            </w:r>
            <w:r>
              <w:rPr>
                <w:noProof/>
                <w:webHidden/>
              </w:rPr>
              <w:t>10</w:t>
            </w:r>
            <w:r>
              <w:rPr>
                <w:noProof/>
                <w:webHidden/>
              </w:rPr>
              <w:fldChar w:fldCharType="end"/>
            </w:r>
          </w:hyperlink>
        </w:p>
        <w:p w14:paraId="5B77BAA9" w14:textId="73A530D8" w:rsidR="007653C2" w:rsidRDefault="007653C2">
          <w:pPr>
            <w:pStyle w:val="TOC2"/>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8" w:history="1">
            <w:r w:rsidRPr="006744E8">
              <w:rPr>
                <w:rStyle w:val="Hyperlink"/>
                <w:noProof/>
              </w:rPr>
              <w:t>Standard 224(c) conditions applicable to most subdivisions</w:t>
            </w:r>
            <w:r>
              <w:rPr>
                <w:noProof/>
                <w:webHidden/>
              </w:rPr>
              <w:tab/>
            </w:r>
            <w:r>
              <w:rPr>
                <w:noProof/>
                <w:webHidden/>
              </w:rPr>
              <w:fldChar w:fldCharType="begin"/>
            </w:r>
            <w:r>
              <w:rPr>
                <w:noProof/>
                <w:webHidden/>
              </w:rPr>
              <w:instrText xml:space="preserve"> PAGEREF _Toc173499038 \h </w:instrText>
            </w:r>
            <w:r>
              <w:rPr>
                <w:noProof/>
                <w:webHidden/>
              </w:rPr>
            </w:r>
            <w:r>
              <w:rPr>
                <w:noProof/>
                <w:webHidden/>
              </w:rPr>
              <w:fldChar w:fldCharType="separate"/>
            </w:r>
            <w:r>
              <w:rPr>
                <w:noProof/>
                <w:webHidden/>
              </w:rPr>
              <w:t>11</w:t>
            </w:r>
            <w:r>
              <w:rPr>
                <w:noProof/>
                <w:webHidden/>
              </w:rPr>
              <w:fldChar w:fldCharType="end"/>
            </w:r>
          </w:hyperlink>
        </w:p>
        <w:p w14:paraId="1B40BC17" w14:textId="4E0AF276"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39" w:history="1">
            <w:r w:rsidRPr="006744E8">
              <w:rPr>
                <w:rStyle w:val="Hyperlink"/>
                <w:noProof/>
              </w:rPr>
              <w:t>Condition 11: 224(c) Certificate</w:t>
            </w:r>
            <w:r>
              <w:rPr>
                <w:noProof/>
                <w:webHidden/>
              </w:rPr>
              <w:tab/>
            </w:r>
            <w:r>
              <w:rPr>
                <w:noProof/>
                <w:webHidden/>
              </w:rPr>
              <w:fldChar w:fldCharType="begin"/>
            </w:r>
            <w:r>
              <w:rPr>
                <w:noProof/>
                <w:webHidden/>
              </w:rPr>
              <w:instrText xml:space="preserve"> PAGEREF _Toc173499039 \h </w:instrText>
            </w:r>
            <w:r>
              <w:rPr>
                <w:noProof/>
                <w:webHidden/>
              </w:rPr>
            </w:r>
            <w:r>
              <w:rPr>
                <w:noProof/>
                <w:webHidden/>
              </w:rPr>
              <w:fldChar w:fldCharType="separate"/>
            </w:r>
            <w:r>
              <w:rPr>
                <w:noProof/>
                <w:webHidden/>
              </w:rPr>
              <w:t>11</w:t>
            </w:r>
            <w:r>
              <w:rPr>
                <w:noProof/>
                <w:webHidden/>
              </w:rPr>
              <w:fldChar w:fldCharType="end"/>
            </w:r>
          </w:hyperlink>
        </w:p>
        <w:p w14:paraId="1D7C77E7" w14:textId="15119B01"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0" w:history="1">
            <w:r w:rsidRPr="006744E8">
              <w:rPr>
                <w:rStyle w:val="Hyperlink"/>
                <w:noProof/>
              </w:rPr>
              <w:t>Condition 12: Electricity</w:t>
            </w:r>
            <w:r>
              <w:rPr>
                <w:noProof/>
                <w:webHidden/>
              </w:rPr>
              <w:tab/>
            </w:r>
            <w:r>
              <w:rPr>
                <w:noProof/>
                <w:webHidden/>
              </w:rPr>
              <w:fldChar w:fldCharType="begin"/>
            </w:r>
            <w:r>
              <w:rPr>
                <w:noProof/>
                <w:webHidden/>
              </w:rPr>
              <w:instrText xml:space="preserve"> PAGEREF _Toc173499040 \h </w:instrText>
            </w:r>
            <w:r>
              <w:rPr>
                <w:noProof/>
                <w:webHidden/>
              </w:rPr>
            </w:r>
            <w:r>
              <w:rPr>
                <w:noProof/>
                <w:webHidden/>
              </w:rPr>
              <w:fldChar w:fldCharType="separate"/>
            </w:r>
            <w:r>
              <w:rPr>
                <w:noProof/>
                <w:webHidden/>
              </w:rPr>
              <w:t>12</w:t>
            </w:r>
            <w:r>
              <w:rPr>
                <w:noProof/>
                <w:webHidden/>
              </w:rPr>
              <w:fldChar w:fldCharType="end"/>
            </w:r>
          </w:hyperlink>
        </w:p>
        <w:p w14:paraId="4B109F93" w14:textId="0290B4A3"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1" w:history="1">
            <w:r w:rsidRPr="006744E8">
              <w:rPr>
                <w:rStyle w:val="Hyperlink"/>
                <w:noProof/>
              </w:rPr>
              <w:t>Condition 13: Telecommunications</w:t>
            </w:r>
            <w:r>
              <w:rPr>
                <w:noProof/>
                <w:webHidden/>
              </w:rPr>
              <w:tab/>
            </w:r>
            <w:r>
              <w:rPr>
                <w:noProof/>
                <w:webHidden/>
              </w:rPr>
              <w:fldChar w:fldCharType="begin"/>
            </w:r>
            <w:r>
              <w:rPr>
                <w:noProof/>
                <w:webHidden/>
              </w:rPr>
              <w:instrText xml:space="preserve"> PAGEREF _Toc173499041 \h </w:instrText>
            </w:r>
            <w:r>
              <w:rPr>
                <w:noProof/>
                <w:webHidden/>
              </w:rPr>
            </w:r>
            <w:r>
              <w:rPr>
                <w:noProof/>
                <w:webHidden/>
              </w:rPr>
              <w:fldChar w:fldCharType="separate"/>
            </w:r>
            <w:r>
              <w:rPr>
                <w:noProof/>
                <w:webHidden/>
              </w:rPr>
              <w:t>13</w:t>
            </w:r>
            <w:r>
              <w:rPr>
                <w:noProof/>
                <w:webHidden/>
              </w:rPr>
              <w:fldChar w:fldCharType="end"/>
            </w:r>
          </w:hyperlink>
        </w:p>
        <w:p w14:paraId="57C6AF41" w14:textId="26ABF68F"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2" w:history="1">
            <w:r w:rsidRPr="006744E8">
              <w:rPr>
                <w:rStyle w:val="Hyperlink"/>
                <w:noProof/>
              </w:rPr>
              <w:t>Condition 14: Confirmation of location of building sites</w:t>
            </w:r>
            <w:r>
              <w:rPr>
                <w:noProof/>
                <w:webHidden/>
              </w:rPr>
              <w:tab/>
            </w:r>
            <w:r>
              <w:rPr>
                <w:noProof/>
                <w:webHidden/>
              </w:rPr>
              <w:fldChar w:fldCharType="begin"/>
            </w:r>
            <w:r>
              <w:rPr>
                <w:noProof/>
                <w:webHidden/>
              </w:rPr>
              <w:instrText xml:space="preserve"> PAGEREF _Toc173499042 \h </w:instrText>
            </w:r>
            <w:r>
              <w:rPr>
                <w:noProof/>
                <w:webHidden/>
              </w:rPr>
            </w:r>
            <w:r>
              <w:rPr>
                <w:noProof/>
                <w:webHidden/>
              </w:rPr>
              <w:fldChar w:fldCharType="separate"/>
            </w:r>
            <w:r>
              <w:rPr>
                <w:noProof/>
                <w:webHidden/>
              </w:rPr>
              <w:t>13</w:t>
            </w:r>
            <w:r>
              <w:rPr>
                <w:noProof/>
                <w:webHidden/>
              </w:rPr>
              <w:fldChar w:fldCharType="end"/>
            </w:r>
          </w:hyperlink>
        </w:p>
        <w:p w14:paraId="7C3E3D2E" w14:textId="3D2A9D7F" w:rsidR="007653C2" w:rsidRDefault="007653C2">
          <w:pPr>
            <w:pStyle w:val="TOC2"/>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3" w:history="1">
            <w:r w:rsidRPr="006744E8">
              <w:rPr>
                <w:rStyle w:val="Hyperlink"/>
                <w:noProof/>
              </w:rPr>
              <w:t xml:space="preserve">Section 224(c) Compliance Conditions </w:t>
            </w:r>
            <w:r>
              <w:rPr>
                <w:noProof/>
                <w:webHidden/>
              </w:rPr>
              <w:tab/>
            </w:r>
            <w:r>
              <w:rPr>
                <w:noProof/>
                <w:webHidden/>
              </w:rPr>
              <w:fldChar w:fldCharType="begin"/>
            </w:r>
            <w:r>
              <w:rPr>
                <w:noProof/>
                <w:webHidden/>
              </w:rPr>
              <w:instrText xml:space="preserve"> PAGEREF _Toc173499043 \h </w:instrText>
            </w:r>
            <w:r>
              <w:rPr>
                <w:noProof/>
                <w:webHidden/>
              </w:rPr>
            </w:r>
            <w:r>
              <w:rPr>
                <w:noProof/>
                <w:webHidden/>
              </w:rPr>
              <w:fldChar w:fldCharType="separate"/>
            </w:r>
            <w:r>
              <w:rPr>
                <w:noProof/>
                <w:webHidden/>
              </w:rPr>
              <w:t>15</w:t>
            </w:r>
            <w:r>
              <w:rPr>
                <w:noProof/>
                <w:webHidden/>
              </w:rPr>
              <w:fldChar w:fldCharType="end"/>
            </w:r>
          </w:hyperlink>
        </w:p>
        <w:p w14:paraId="7ABE157A" w14:textId="70E4025E"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4" w:history="1">
            <w:r w:rsidRPr="006744E8">
              <w:rPr>
                <w:rStyle w:val="Hyperlink"/>
                <w:noProof/>
              </w:rPr>
              <w:t>Condition 15: Final Planting and/or Maintenance Plan to be provided</w:t>
            </w:r>
            <w:r>
              <w:rPr>
                <w:noProof/>
                <w:webHidden/>
              </w:rPr>
              <w:tab/>
            </w:r>
            <w:r>
              <w:rPr>
                <w:noProof/>
                <w:webHidden/>
              </w:rPr>
              <w:fldChar w:fldCharType="begin"/>
            </w:r>
            <w:r>
              <w:rPr>
                <w:noProof/>
                <w:webHidden/>
              </w:rPr>
              <w:instrText xml:space="preserve"> PAGEREF _Toc173499044 \h </w:instrText>
            </w:r>
            <w:r>
              <w:rPr>
                <w:noProof/>
                <w:webHidden/>
              </w:rPr>
            </w:r>
            <w:r>
              <w:rPr>
                <w:noProof/>
                <w:webHidden/>
              </w:rPr>
              <w:fldChar w:fldCharType="separate"/>
            </w:r>
            <w:r>
              <w:rPr>
                <w:noProof/>
                <w:webHidden/>
              </w:rPr>
              <w:t>15</w:t>
            </w:r>
            <w:r>
              <w:rPr>
                <w:noProof/>
                <w:webHidden/>
              </w:rPr>
              <w:fldChar w:fldCharType="end"/>
            </w:r>
          </w:hyperlink>
        </w:p>
        <w:p w14:paraId="694AEE9E" w14:textId="36388A73"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5" w:history="1">
            <w:r w:rsidRPr="006744E8">
              <w:rPr>
                <w:rStyle w:val="Hyperlink"/>
                <w:noProof/>
              </w:rPr>
              <w:t>Condition 16: Final fencing plan to be provided</w:t>
            </w:r>
            <w:r>
              <w:rPr>
                <w:noProof/>
                <w:webHidden/>
              </w:rPr>
              <w:tab/>
            </w:r>
            <w:r>
              <w:rPr>
                <w:noProof/>
                <w:webHidden/>
              </w:rPr>
              <w:fldChar w:fldCharType="begin"/>
            </w:r>
            <w:r>
              <w:rPr>
                <w:noProof/>
                <w:webHidden/>
              </w:rPr>
              <w:instrText xml:space="preserve"> PAGEREF _Toc173499045 \h </w:instrText>
            </w:r>
            <w:r>
              <w:rPr>
                <w:noProof/>
                <w:webHidden/>
              </w:rPr>
            </w:r>
            <w:r>
              <w:rPr>
                <w:noProof/>
                <w:webHidden/>
              </w:rPr>
              <w:fldChar w:fldCharType="separate"/>
            </w:r>
            <w:r>
              <w:rPr>
                <w:noProof/>
                <w:webHidden/>
              </w:rPr>
              <w:t>16</w:t>
            </w:r>
            <w:r>
              <w:rPr>
                <w:noProof/>
                <w:webHidden/>
              </w:rPr>
              <w:fldChar w:fldCharType="end"/>
            </w:r>
          </w:hyperlink>
        </w:p>
        <w:p w14:paraId="7AB102A1" w14:textId="7E5C1375"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6" w:history="1">
            <w:r w:rsidRPr="006744E8">
              <w:rPr>
                <w:rStyle w:val="Hyperlink"/>
                <w:noProof/>
              </w:rPr>
              <w:t>Condition 17: Implementation of Protective fencing of wetland and buffer / existing indigenous vegetation / indigenous revegetation planting areas</w:t>
            </w:r>
            <w:r>
              <w:rPr>
                <w:noProof/>
                <w:webHidden/>
              </w:rPr>
              <w:tab/>
            </w:r>
            <w:r>
              <w:rPr>
                <w:noProof/>
                <w:webHidden/>
              </w:rPr>
              <w:fldChar w:fldCharType="begin"/>
            </w:r>
            <w:r>
              <w:rPr>
                <w:noProof/>
                <w:webHidden/>
              </w:rPr>
              <w:instrText xml:space="preserve"> PAGEREF _Toc173499046 \h </w:instrText>
            </w:r>
            <w:r>
              <w:rPr>
                <w:noProof/>
                <w:webHidden/>
              </w:rPr>
            </w:r>
            <w:r>
              <w:rPr>
                <w:noProof/>
                <w:webHidden/>
              </w:rPr>
              <w:fldChar w:fldCharType="separate"/>
            </w:r>
            <w:r>
              <w:rPr>
                <w:noProof/>
                <w:webHidden/>
              </w:rPr>
              <w:t>17</w:t>
            </w:r>
            <w:r>
              <w:rPr>
                <w:noProof/>
                <w:webHidden/>
              </w:rPr>
              <w:fldChar w:fldCharType="end"/>
            </w:r>
          </w:hyperlink>
        </w:p>
        <w:p w14:paraId="73BED585" w14:textId="578D9154"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7" w:history="1">
            <w:r w:rsidRPr="006744E8">
              <w:rPr>
                <w:rStyle w:val="Hyperlink"/>
                <w:noProof/>
              </w:rPr>
              <w:t>Condition 18: Certification of stock proof fencing/demarcation</w:t>
            </w:r>
            <w:r>
              <w:rPr>
                <w:noProof/>
                <w:webHidden/>
              </w:rPr>
              <w:tab/>
            </w:r>
            <w:r>
              <w:rPr>
                <w:noProof/>
                <w:webHidden/>
              </w:rPr>
              <w:fldChar w:fldCharType="begin"/>
            </w:r>
            <w:r>
              <w:rPr>
                <w:noProof/>
                <w:webHidden/>
              </w:rPr>
              <w:instrText xml:space="preserve"> PAGEREF _Toc173499047 \h </w:instrText>
            </w:r>
            <w:r>
              <w:rPr>
                <w:noProof/>
                <w:webHidden/>
              </w:rPr>
            </w:r>
            <w:r>
              <w:rPr>
                <w:noProof/>
                <w:webHidden/>
              </w:rPr>
              <w:fldChar w:fldCharType="separate"/>
            </w:r>
            <w:r>
              <w:rPr>
                <w:noProof/>
                <w:webHidden/>
              </w:rPr>
              <w:t>17</w:t>
            </w:r>
            <w:r>
              <w:rPr>
                <w:noProof/>
                <w:webHidden/>
              </w:rPr>
              <w:fldChar w:fldCharType="end"/>
            </w:r>
          </w:hyperlink>
        </w:p>
        <w:p w14:paraId="7B12330B" w14:textId="35DA2C5C"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8" w:history="1">
            <w:r w:rsidRPr="006744E8">
              <w:rPr>
                <w:rStyle w:val="Hyperlink"/>
                <w:noProof/>
              </w:rPr>
              <w:t>Condition 19: Inspection of stock-proof fencing/demarcation</w:t>
            </w:r>
            <w:r>
              <w:rPr>
                <w:noProof/>
                <w:webHidden/>
              </w:rPr>
              <w:tab/>
            </w:r>
            <w:r>
              <w:rPr>
                <w:noProof/>
                <w:webHidden/>
              </w:rPr>
              <w:fldChar w:fldCharType="begin"/>
            </w:r>
            <w:r>
              <w:rPr>
                <w:noProof/>
                <w:webHidden/>
              </w:rPr>
              <w:instrText xml:space="preserve"> PAGEREF _Toc173499048 \h </w:instrText>
            </w:r>
            <w:r>
              <w:rPr>
                <w:noProof/>
                <w:webHidden/>
              </w:rPr>
            </w:r>
            <w:r>
              <w:rPr>
                <w:noProof/>
                <w:webHidden/>
              </w:rPr>
              <w:fldChar w:fldCharType="separate"/>
            </w:r>
            <w:r>
              <w:rPr>
                <w:noProof/>
                <w:webHidden/>
              </w:rPr>
              <w:t>18</w:t>
            </w:r>
            <w:r>
              <w:rPr>
                <w:noProof/>
                <w:webHidden/>
              </w:rPr>
              <w:fldChar w:fldCharType="end"/>
            </w:r>
          </w:hyperlink>
        </w:p>
        <w:p w14:paraId="043D2436" w14:textId="4D3B1E97"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49" w:history="1">
            <w:r w:rsidRPr="006744E8">
              <w:rPr>
                <w:rStyle w:val="Hyperlink"/>
                <w:noProof/>
              </w:rPr>
              <w:t>Condition 20: Implementation of the Weed and Pest Management Plan</w:t>
            </w:r>
            <w:r>
              <w:rPr>
                <w:noProof/>
                <w:webHidden/>
              </w:rPr>
              <w:tab/>
            </w:r>
            <w:r>
              <w:rPr>
                <w:noProof/>
                <w:webHidden/>
              </w:rPr>
              <w:fldChar w:fldCharType="begin"/>
            </w:r>
            <w:r>
              <w:rPr>
                <w:noProof/>
                <w:webHidden/>
              </w:rPr>
              <w:instrText xml:space="preserve"> PAGEREF _Toc173499049 \h </w:instrText>
            </w:r>
            <w:r>
              <w:rPr>
                <w:noProof/>
                <w:webHidden/>
              </w:rPr>
            </w:r>
            <w:r>
              <w:rPr>
                <w:noProof/>
                <w:webHidden/>
              </w:rPr>
              <w:fldChar w:fldCharType="separate"/>
            </w:r>
            <w:r>
              <w:rPr>
                <w:noProof/>
                <w:webHidden/>
              </w:rPr>
              <w:t>18</w:t>
            </w:r>
            <w:r>
              <w:rPr>
                <w:noProof/>
                <w:webHidden/>
              </w:rPr>
              <w:fldChar w:fldCharType="end"/>
            </w:r>
          </w:hyperlink>
        </w:p>
        <w:p w14:paraId="38A2DECB" w14:textId="32AD114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0" w:history="1">
            <w:r w:rsidRPr="006744E8">
              <w:rPr>
                <w:rStyle w:val="Hyperlink"/>
                <w:noProof/>
              </w:rPr>
              <w:t>Condition 21: Implementation of native revegetation planting</w:t>
            </w:r>
            <w:r>
              <w:rPr>
                <w:noProof/>
                <w:webHidden/>
              </w:rPr>
              <w:tab/>
            </w:r>
            <w:r>
              <w:rPr>
                <w:noProof/>
                <w:webHidden/>
              </w:rPr>
              <w:fldChar w:fldCharType="begin"/>
            </w:r>
            <w:r>
              <w:rPr>
                <w:noProof/>
                <w:webHidden/>
              </w:rPr>
              <w:instrText xml:space="preserve"> PAGEREF _Toc173499050 \h </w:instrText>
            </w:r>
            <w:r>
              <w:rPr>
                <w:noProof/>
                <w:webHidden/>
              </w:rPr>
            </w:r>
            <w:r>
              <w:rPr>
                <w:noProof/>
                <w:webHidden/>
              </w:rPr>
              <w:fldChar w:fldCharType="separate"/>
            </w:r>
            <w:r>
              <w:rPr>
                <w:noProof/>
                <w:webHidden/>
              </w:rPr>
              <w:t>19</w:t>
            </w:r>
            <w:r>
              <w:rPr>
                <w:noProof/>
                <w:webHidden/>
              </w:rPr>
              <w:fldChar w:fldCharType="end"/>
            </w:r>
          </w:hyperlink>
        </w:p>
        <w:p w14:paraId="5B49EDE8" w14:textId="11F3A33C"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1" w:history="1">
            <w:r w:rsidRPr="006744E8">
              <w:rPr>
                <w:rStyle w:val="Hyperlink"/>
                <w:noProof/>
              </w:rPr>
              <w:t>Condition 22: Monitoring Reports</w:t>
            </w:r>
            <w:r>
              <w:rPr>
                <w:noProof/>
                <w:webHidden/>
              </w:rPr>
              <w:tab/>
            </w:r>
            <w:r>
              <w:rPr>
                <w:noProof/>
                <w:webHidden/>
              </w:rPr>
              <w:fldChar w:fldCharType="begin"/>
            </w:r>
            <w:r>
              <w:rPr>
                <w:noProof/>
                <w:webHidden/>
              </w:rPr>
              <w:instrText xml:space="preserve"> PAGEREF _Toc173499051 \h </w:instrText>
            </w:r>
            <w:r>
              <w:rPr>
                <w:noProof/>
                <w:webHidden/>
              </w:rPr>
            </w:r>
            <w:r>
              <w:rPr>
                <w:noProof/>
                <w:webHidden/>
              </w:rPr>
              <w:fldChar w:fldCharType="separate"/>
            </w:r>
            <w:r>
              <w:rPr>
                <w:noProof/>
                <w:webHidden/>
              </w:rPr>
              <w:t>20</w:t>
            </w:r>
            <w:r>
              <w:rPr>
                <w:noProof/>
                <w:webHidden/>
              </w:rPr>
              <w:fldChar w:fldCharType="end"/>
            </w:r>
          </w:hyperlink>
        </w:p>
        <w:p w14:paraId="3E38C728" w14:textId="6EA9E454"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2" w:history="1">
            <w:r w:rsidRPr="006744E8">
              <w:rPr>
                <w:rStyle w:val="Hyperlink"/>
                <w:noProof/>
              </w:rPr>
              <w:t>Condition 23: Planting bond</w:t>
            </w:r>
            <w:r>
              <w:rPr>
                <w:noProof/>
                <w:webHidden/>
              </w:rPr>
              <w:tab/>
            </w:r>
            <w:r>
              <w:rPr>
                <w:noProof/>
                <w:webHidden/>
              </w:rPr>
              <w:fldChar w:fldCharType="begin"/>
            </w:r>
            <w:r>
              <w:rPr>
                <w:noProof/>
                <w:webHidden/>
              </w:rPr>
              <w:instrText xml:space="preserve"> PAGEREF _Toc173499052 \h </w:instrText>
            </w:r>
            <w:r>
              <w:rPr>
                <w:noProof/>
                <w:webHidden/>
              </w:rPr>
            </w:r>
            <w:r>
              <w:rPr>
                <w:noProof/>
                <w:webHidden/>
              </w:rPr>
              <w:fldChar w:fldCharType="separate"/>
            </w:r>
            <w:r>
              <w:rPr>
                <w:noProof/>
                <w:webHidden/>
              </w:rPr>
              <w:t>21</w:t>
            </w:r>
            <w:r>
              <w:rPr>
                <w:noProof/>
                <w:webHidden/>
              </w:rPr>
              <w:fldChar w:fldCharType="end"/>
            </w:r>
          </w:hyperlink>
        </w:p>
        <w:p w14:paraId="233D1643" w14:textId="60164EC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3" w:history="1">
            <w:r w:rsidRPr="006744E8">
              <w:rPr>
                <w:rStyle w:val="Hyperlink"/>
                <w:noProof/>
              </w:rPr>
              <w:t>Condition 24: Stock crossings and fish passage</w:t>
            </w:r>
            <w:r>
              <w:rPr>
                <w:noProof/>
                <w:webHidden/>
              </w:rPr>
              <w:tab/>
            </w:r>
            <w:r>
              <w:rPr>
                <w:noProof/>
                <w:webHidden/>
              </w:rPr>
              <w:fldChar w:fldCharType="begin"/>
            </w:r>
            <w:r>
              <w:rPr>
                <w:noProof/>
                <w:webHidden/>
              </w:rPr>
              <w:instrText xml:space="preserve"> PAGEREF _Toc173499053 \h </w:instrText>
            </w:r>
            <w:r>
              <w:rPr>
                <w:noProof/>
                <w:webHidden/>
              </w:rPr>
            </w:r>
            <w:r>
              <w:rPr>
                <w:noProof/>
                <w:webHidden/>
              </w:rPr>
              <w:fldChar w:fldCharType="separate"/>
            </w:r>
            <w:r>
              <w:rPr>
                <w:noProof/>
                <w:webHidden/>
              </w:rPr>
              <w:t>22</w:t>
            </w:r>
            <w:r>
              <w:rPr>
                <w:noProof/>
                <w:webHidden/>
              </w:rPr>
              <w:fldChar w:fldCharType="end"/>
            </w:r>
          </w:hyperlink>
        </w:p>
        <w:p w14:paraId="798BBBD0" w14:textId="6A80BBDB"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4" w:history="1">
            <w:r w:rsidRPr="006744E8">
              <w:rPr>
                <w:rStyle w:val="Hyperlink"/>
                <w:noProof/>
              </w:rPr>
              <w:t>Condition 25: Kauri Contamination Zone</w:t>
            </w:r>
            <w:r>
              <w:rPr>
                <w:noProof/>
                <w:webHidden/>
              </w:rPr>
              <w:tab/>
            </w:r>
            <w:r>
              <w:rPr>
                <w:noProof/>
                <w:webHidden/>
              </w:rPr>
              <w:fldChar w:fldCharType="begin"/>
            </w:r>
            <w:r>
              <w:rPr>
                <w:noProof/>
                <w:webHidden/>
              </w:rPr>
              <w:instrText xml:space="preserve"> PAGEREF _Toc173499054 \h </w:instrText>
            </w:r>
            <w:r>
              <w:rPr>
                <w:noProof/>
                <w:webHidden/>
              </w:rPr>
            </w:r>
            <w:r>
              <w:rPr>
                <w:noProof/>
                <w:webHidden/>
              </w:rPr>
              <w:fldChar w:fldCharType="separate"/>
            </w:r>
            <w:r>
              <w:rPr>
                <w:noProof/>
                <w:webHidden/>
              </w:rPr>
              <w:t>22</w:t>
            </w:r>
            <w:r>
              <w:rPr>
                <w:noProof/>
                <w:webHidden/>
              </w:rPr>
              <w:fldChar w:fldCharType="end"/>
            </w:r>
          </w:hyperlink>
        </w:p>
        <w:p w14:paraId="00B1129A" w14:textId="2C3E22E7"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5" w:history="1">
            <w:r w:rsidRPr="006744E8">
              <w:rPr>
                <w:rStyle w:val="Hyperlink"/>
                <w:noProof/>
              </w:rPr>
              <w:t>Condition 26: Removing material from the site</w:t>
            </w:r>
            <w:r>
              <w:rPr>
                <w:noProof/>
                <w:webHidden/>
              </w:rPr>
              <w:tab/>
            </w:r>
            <w:r>
              <w:rPr>
                <w:noProof/>
                <w:webHidden/>
              </w:rPr>
              <w:fldChar w:fldCharType="begin"/>
            </w:r>
            <w:r>
              <w:rPr>
                <w:noProof/>
                <w:webHidden/>
              </w:rPr>
              <w:instrText xml:space="preserve"> PAGEREF _Toc173499055 \h </w:instrText>
            </w:r>
            <w:r>
              <w:rPr>
                <w:noProof/>
                <w:webHidden/>
              </w:rPr>
            </w:r>
            <w:r>
              <w:rPr>
                <w:noProof/>
                <w:webHidden/>
              </w:rPr>
              <w:fldChar w:fldCharType="separate"/>
            </w:r>
            <w:r>
              <w:rPr>
                <w:noProof/>
                <w:webHidden/>
              </w:rPr>
              <w:t>23</w:t>
            </w:r>
            <w:r>
              <w:rPr>
                <w:noProof/>
                <w:webHidden/>
              </w:rPr>
              <w:fldChar w:fldCharType="end"/>
            </w:r>
          </w:hyperlink>
        </w:p>
        <w:p w14:paraId="24235120" w14:textId="0E5F42B9"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6" w:history="1">
            <w:r w:rsidRPr="006744E8">
              <w:rPr>
                <w:rStyle w:val="Hyperlink"/>
                <w:noProof/>
              </w:rPr>
              <w:t>Condition 27: All equipment to be cleaned</w:t>
            </w:r>
            <w:r>
              <w:rPr>
                <w:noProof/>
                <w:webHidden/>
              </w:rPr>
              <w:tab/>
            </w:r>
            <w:r>
              <w:rPr>
                <w:noProof/>
                <w:webHidden/>
              </w:rPr>
              <w:fldChar w:fldCharType="begin"/>
            </w:r>
            <w:r>
              <w:rPr>
                <w:noProof/>
                <w:webHidden/>
              </w:rPr>
              <w:instrText xml:space="preserve"> PAGEREF _Toc173499056 \h </w:instrText>
            </w:r>
            <w:r>
              <w:rPr>
                <w:noProof/>
                <w:webHidden/>
              </w:rPr>
            </w:r>
            <w:r>
              <w:rPr>
                <w:noProof/>
                <w:webHidden/>
              </w:rPr>
              <w:fldChar w:fldCharType="separate"/>
            </w:r>
            <w:r>
              <w:rPr>
                <w:noProof/>
                <w:webHidden/>
              </w:rPr>
              <w:t>23</w:t>
            </w:r>
            <w:r>
              <w:rPr>
                <w:noProof/>
                <w:webHidden/>
              </w:rPr>
              <w:fldChar w:fldCharType="end"/>
            </w:r>
          </w:hyperlink>
        </w:p>
        <w:p w14:paraId="79EBEE6C" w14:textId="2FCA30EC"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7" w:history="1">
            <w:r w:rsidRPr="006744E8">
              <w:rPr>
                <w:rStyle w:val="Hyperlink"/>
                <w:noProof/>
              </w:rPr>
              <w:t>Condition 28:  Queen Elizabeth II Trust Open Space (QEII) or Reserves Act Covenant</w:t>
            </w:r>
            <w:r>
              <w:rPr>
                <w:noProof/>
                <w:webHidden/>
              </w:rPr>
              <w:tab/>
            </w:r>
            <w:r>
              <w:rPr>
                <w:noProof/>
                <w:webHidden/>
              </w:rPr>
              <w:fldChar w:fldCharType="begin"/>
            </w:r>
            <w:r>
              <w:rPr>
                <w:noProof/>
                <w:webHidden/>
              </w:rPr>
              <w:instrText xml:space="preserve"> PAGEREF _Toc173499057 \h </w:instrText>
            </w:r>
            <w:r>
              <w:rPr>
                <w:noProof/>
                <w:webHidden/>
              </w:rPr>
            </w:r>
            <w:r>
              <w:rPr>
                <w:noProof/>
                <w:webHidden/>
              </w:rPr>
              <w:fldChar w:fldCharType="separate"/>
            </w:r>
            <w:r>
              <w:rPr>
                <w:noProof/>
                <w:webHidden/>
              </w:rPr>
              <w:t>24</w:t>
            </w:r>
            <w:r>
              <w:rPr>
                <w:noProof/>
                <w:webHidden/>
              </w:rPr>
              <w:fldChar w:fldCharType="end"/>
            </w:r>
          </w:hyperlink>
        </w:p>
        <w:p w14:paraId="6B269A9B" w14:textId="5D275877"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8" w:history="1">
            <w:r w:rsidRPr="006744E8">
              <w:rPr>
                <w:rStyle w:val="Hyperlink"/>
                <w:noProof/>
              </w:rPr>
              <w:t>Condition 29: Queen Elizabeth II Trust Open Space (QEII) Covenant</w:t>
            </w:r>
            <w:r>
              <w:rPr>
                <w:noProof/>
                <w:webHidden/>
              </w:rPr>
              <w:tab/>
            </w:r>
            <w:r>
              <w:rPr>
                <w:noProof/>
                <w:webHidden/>
              </w:rPr>
              <w:fldChar w:fldCharType="begin"/>
            </w:r>
            <w:r>
              <w:rPr>
                <w:noProof/>
                <w:webHidden/>
              </w:rPr>
              <w:instrText xml:space="preserve"> PAGEREF _Toc173499058 \h </w:instrText>
            </w:r>
            <w:r>
              <w:rPr>
                <w:noProof/>
                <w:webHidden/>
              </w:rPr>
            </w:r>
            <w:r>
              <w:rPr>
                <w:noProof/>
                <w:webHidden/>
              </w:rPr>
              <w:fldChar w:fldCharType="separate"/>
            </w:r>
            <w:r>
              <w:rPr>
                <w:noProof/>
                <w:webHidden/>
              </w:rPr>
              <w:t>24</w:t>
            </w:r>
            <w:r>
              <w:rPr>
                <w:noProof/>
                <w:webHidden/>
              </w:rPr>
              <w:fldChar w:fldCharType="end"/>
            </w:r>
          </w:hyperlink>
        </w:p>
        <w:p w14:paraId="43062E29" w14:textId="411B3158"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59" w:history="1">
            <w:r w:rsidRPr="006744E8">
              <w:rPr>
                <w:rStyle w:val="Hyperlink"/>
                <w:noProof/>
              </w:rPr>
              <w:t>Condition 30: Reserves Act Covenant</w:t>
            </w:r>
            <w:r>
              <w:rPr>
                <w:noProof/>
                <w:webHidden/>
              </w:rPr>
              <w:tab/>
            </w:r>
            <w:r>
              <w:rPr>
                <w:noProof/>
                <w:webHidden/>
              </w:rPr>
              <w:fldChar w:fldCharType="begin"/>
            </w:r>
            <w:r>
              <w:rPr>
                <w:noProof/>
                <w:webHidden/>
              </w:rPr>
              <w:instrText xml:space="preserve"> PAGEREF _Toc173499059 \h </w:instrText>
            </w:r>
            <w:r>
              <w:rPr>
                <w:noProof/>
                <w:webHidden/>
              </w:rPr>
            </w:r>
            <w:r>
              <w:rPr>
                <w:noProof/>
                <w:webHidden/>
              </w:rPr>
              <w:fldChar w:fldCharType="separate"/>
            </w:r>
            <w:r>
              <w:rPr>
                <w:noProof/>
                <w:webHidden/>
              </w:rPr>
              <w:t>25</w:t>
            </w:r>
            <w:r>
              <w:rPr>
                <w:noProof/>
                <w:webHidden/>
              </w:rPr>
              <w:fldChar w:fldCharType="end"/>
            </w:r>
          </w:hyperlink>
        </w:p>
        <w:p w14:paraId="5F25AC7D" w14:textId="4D683DFC"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0" w:history="1">
            <w:r w:rsidRPr="006744E8">
              <w:rPr>
                <w:rStyle w:val="Hyperlink"/>
                <w:noProof/>
              </w:rPr>
              <w:t>Section 224(c) compliance conditions: Transferable Rural Sites Subdivision -  Donor Site (Indigenous Vegetation, Revegetation Planting, and/or wetland and buffer)</w:t>
            </w:r>
            <w:r>
              <w:rPr>
                <w:noProof/>
                <w:webHidden/>
              </w:rPr>
              <w:tab/>
            </w:r>
            <w:r>
              <w:rPr>
                <w:noProof/>
                <w:webHidden/>
              </w:rPr>
              <w:fldChar w:fldCharType="begin"/>
            </w:r>
            <w:r>
              <w:rPr>
                <w:noProof/>
                <w:webHidden/>
              </w:rPr>
              <w:instrText xml:space="preserve"> PAGEREF _Toc173499060 \h </w:instrText>
            </w:r>
            <w:r>
              <w:rPr>
                <w:noProof/>
                <w:webHidden/>
              </w:rPr>
            </w:r>
            <w:r>
              <w:rPr>
                <w:noProof/>
                <w:webHidden/>
              </w:rPr>
              <w:fldChar w:fldCharType="separate"/>
            </w:r>
            <w:r>
              <w:rPr>
                <w:noProof/>
                <w:webHidden/>
              </w:rPr>
              <w:t>27</w:t>
            </w:r>
            <w:r>
              <w:rPr>
                <w:noProof/>
                <w:webHidden/>
              </w:rPr>
              <w:fldChar w:fldCharType="end"/>
            </w:r>
          </w:hyperlink>
        </w:p>
        <w:p w14:paraId="43573032" w14:textId="085BAE8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1" w:history="1">
            <w:r w:rsidRPr="006744E8">
              <w:rPr>
                <w:rStyle w:val="Hyperlink"/>
                <w:noProof/>
              </w:rPr>
              <w:t>Condition 31: Donor Site Covenant</w:t>
            </w:r>
            <w:r>
              <w:rPr>
                <w:noProof/>
                <w:webHidden/>
              </w:rPr>
              <w:tab/>
            </w:r>
            <w:r>
              <w:rPr>
                <w:noProof/>
                <w:webHidden/>
              </w:rPr>
              <w:fldChar w:fldCharType="begin"/>
            </w:r>
            <w:r>
              <w:rPr>
                <w:noProof/>
                <w:webHidden/>
              </w:rPr>
              <w:instrText xml:space="preserve"> PAGEREF _Toc173499061 \h </w:instrText>
            </w:r>
            <w:r>
              <w:rPr>
                <w:noProof/>
                <w:webHidden/>
              </w:rPr>
            </w:r>
            <w:r>
              <w:rPr>
                <w:noProof/>
                <w:webHidden/>
              </w:rPr>
              <w:fldChar w:fldCharType="separate"/>
            </w:r>
            <w:r>
              <w:rPr>
                <w:noProof/>
                <w:webHidden/>
              </w:rPr>
              <w:t>27</w:t>
            </w:r>
            <w:r>
              <w:rPr>
                <w:noProof/>
                <w:webHidden/>
              </w:rPr>
              <w:fldChar w:fldCharType="end"/>
            </w:r>
          </w:hyperlink>
        </w:p>
        <w:p w14:paraId="02E0C084" w14:textId="711D77E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2" w:history="1">
            <w:r w:rsidRPr="006744E8">
              <w:rPr>
                <w:rStyle w:val="Hyperlink"/>
                <w:noProof/>
              </w:rPr>
              <w:t>Condition 31: Registration of the covenant</w:t>
            </w:r>
            <w:r>
              <w:rPr>
                <w:noProof/>
                <w:webHidden/>
              </w:rPr>
              <w:tab/>
            </w:r>
            <w:r>
              <w:rPr>
                <w:noProof/>
                <w:webHidden/>
              </w:rPr>
              <w:fldChar w:fldCharType="begin"/>
            </w:r>
            <w:r>
              <w:rPr>
                <w:noProof/>
                <w:webHidden/>
              </w:rPr>
              <w:instrText xml:space="preserve"> PAGEREF _Toc173499062 \h </w:instrText>
            </w:r>
            <w:r>
              <w:rPr>
                <w:noProof/>
                <w:webHidden/>
              </w:rPr>
            </w:r>
            <w:r>
              <w:rPr>
                <w:noProof/>
                <w:webHidden/>
              </w:rPr>
              <w:fldChar w:fldCharType="separate"/>
            </w:r>
            <w:r>
              <w:rPr>
                <w:noProof/>
                <w:webHidden/>
              </w:rPr>
              <w:t>30</w:t>
            </w:r>
            <w:r>
              <w:rPr>
                <w:noProof/>
                <w:webHidden/>
              </w:rPr>
              <w:fldChar w:fldCharType="end"/>
            </w:r>
          </w:hyperlink>
        </w:p>
        <w:p w14:paraId="03462CF9" w14:textId="040EC1CB"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3" w:history="1">
            <w:r w:rsidRPr="006744E8">
              <w:rPr>
                <w:rStyle w:val="Hyperlink"/>
                <w:noProof/>
              </w:rPr>
              <w:t>Section 224(c) compliance conditions: Transferable Rural Sites Subdivision -  Amalgamation of donor sites</w:t>
            </w:r>
            <w:r>
              <w:rPr>
                <w:noProof/>
                <w:webHidden/>
              </w:rPr>
              <w:tab/>
            </w:r>
            <w:r>
              <w:rPr>
                <w:noProof/>
                <w:webHidden/>
              </w:rPr>
              <w:fldChar w:fldCharType="begin"/>
            </w:r>
            <w:r>
              <w:rPr>
                <w:noProof/>
                <w:webHidden/>
              </w:rPr>
              <w:instrText xml:space="preserve"> PAGEREF _Toc173499063 \h </w:instrText>
            </w:r>
            <w:r>
              <w:rPr>
                <w:noProof/>
                <w:webHidden/>
              </w:rPr>
            </w:r>
            <w:r>
              <w:rPr>
                <w:noProof/>
                <w:webHidden/>
              </w:rPr>
              <w:fldChar w:fldCharType="separate"/>
            </w:r>
            <w:r>
              <w:rPr>
                <w:noProof/>
                <w:webHidden/>
              </w:rPr>
              <w:t>31</w:t>
            </w:r>
            <w:r>
              <w:rPr>
                <w:noProof/>
                <w:webHidden/>
              </w:rPr>
              <w:fldChar w:fldCharType="end"/>
            </w:r>
          </w:hyperlink>
        </w:p>
        <w:p w14:paraId="3637F599" w14:textId="7BBC88E0"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4" w:history="1">
            <w:r w:rsidRPr="006744E8">
              <w:rPr>
                <w:rStyle w:val="Hyperlink"/>
                <w:noProof/>
              </w:rPr>
              <w:t>Condition 33: New Survey Plan for Donor Sites</w:t>
            </w:r>
            <w:r>
              <w:rPr>
                <w:noProof/>
                <w:webHidden/>
              </w:rPr>
              <w:tab/>
            </w:r>
            <w:r>
              <w:rPr>
                <w:noProof/>
                <w:webHidden/>
              </w:rPr>
              <w:fldChar w:fldCharType="begin"/>
            </w:r>
            <w:r>
              <w:rPr>
                <w:noProof/>
                <w:webHidden/>
              </w:rPr>
              <w:instrText xml:space="preserve"> PAGEREF _Toc173499064 \h </w:instrText>
            </w:r>
            <w:r>
              <w:rPr>
                <w:noProof/>
                <w:webHidden/>
              </w:rPr>
            </w:r>
            <w:r>
              <w:rPr>
                <w:noProof/>
                <w:webHidden/>
              </w:rPr>
              <w:fldChar w:fldCharType="separate"/>
            </w:r>
            <w:r>
              <w:rPr>
                <w:noProof/>
                <w:webHidden/>
              </w:rPr>
              <w:t>31</w:t>
            </w:r>
            <w:r>
              <w:rPr>
                <w:noProof/>
                <w:webHidden/>
              </w:rPr>
              <w:fldChar w:fldCharType="end"/>
            </w:r>
          </w:hyperlink>
        </w:p>
        <w:p w14:paraId="1BD5AE58" w14:textId="7CE20A09"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5" w:history="1">
            <w:r w:rsidRPr="006744E8">
              <w:rPr>
                <w:rStyle w:val="Hyperlink"/>
                <w:noProof/>
              </w:rPr>
              <w:t>Condition 34: Covenant to be registered on donor site</w:t>
            </w:r>
            <w:r>
              <w:rPr>
                <w:noProof/>
                <w:webHidden/>
              </w:rPr>
              <w:tab/>
            </w:r>
            <w:r>
              <w:rPr>
                <w:noProof/>
                <w:webHidden/>
              </w:rPr>
              <w:fldChar w:fldCharType="begin"/>
            </w:r>
            <w:r>
              <w:rPr>
                <w:noProof/>
                <w:webHidden/>
              </w:rPr>
              <w:instrText xml:space="preserve"> PAGEREF _Toc173499065 \h </w:instrText>
            </w:r>
            <w:r>
              <w:rPr>
                <w:noProof/>
                <w:webHidden/>
              </w:rPr>
            </w:r>
            <w:r>
              <w:rPr>
                <w:noProof/>
                <w:webHidden/>
              </w:rPr>
              <w:fldChar w:fldCharType="separate"/>
            </w:r>
            <w:r>
              <w:rPr>
                <w:noProof/>
                <w:webHidden/>
              </w:rPr>
              <w:t>31</w:t>
            </w:r>
            <w:r>
              <w:rPr>
                <w:noProof/>
                <w:webHidden/>
              </w:rPr>
              <w:fldChar w:fldCharType="end"/>
            </w:r>
          </w:hyperlink>
        </w:p>
        <w:p w14:paraId="6F8E27E7" w14:textId="45F7132F"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6" w:history="1">
            <w:r w:rsidRPr="006744E8">
              <w:rPr>
                <w:rStyle w:val="Hyperlink"/>
                <w:noProof/>
              </w:rPr>
              <w:t>Section 224(c) compliance conditions: Transferable Rural Sites Subdivision - Amalgamation via approved scheme plan</w:t>
            </w:r>
            <w:r>
              <w:rPr>
                <w:noProof/>
                <w:webHidden/>
              </w:rPr>
              <w:tab/>
            </w:r>
            <w:r>
              <w:rPr>
                <w:noProof/>
                <w:webHidden/>
              </w:rPr>
              <w:fldChar w:fldCharType="begin"/>
            </w:r>
            <w:r>
              <w:rPr>
                <w:noProof/>
                <w:webHidden/>
              </w:rPr>
              <w:instrText xml:space="preserve"> PAGEREF _Toc173499066 \h </w:instrText>
            </w:r>
            <w:r>
              <w:rPr>
                <w:noProof/>
                <w:webHidden/>
              </w:rPr>
            </w:r>
            <w:r>
              <w:rPr>
                <w:noProof/>
                <w:webHidden/>
              </w:rPr>
              <w:fldChar w:fldCharType="separate"/>
            </w:r>
            <w:r>
              <w:rPr>
                <w:noProof/>
                <w:webHidden/>
              </w:rPr>
              <w:t>32</w:t>
            </w:r>
            <w:r>
              <w:rPr>
                <w:noProof/>
                <w:webHidden/>
              </w:rPr>
              <w:fldChar w:fldCharType="end"/>
            </w:r>
          </w:hyperlink>
        </w:p>
        <w:p w14:paraId="3B9DC320" w14:textId="30CE858A"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7" w:history="1">
            <w:r w:rsidRPr="006744E8">
              <w:rPr>
                <w:rStyle w:val="Hyperlink"/>
                <w:noProof/>
              </w:rPr>
              <w:t>Condition 35: Subdivision amalgamation based on an approved scheme plan</w:t>
            </w:r>
            <w:r>
              <w:rPr>
                <w:noProof/>
                <w:webHidden/>
              </w:rPr>
              <w:tab/>
            </w:r>
            <w:r>
              <w:rPr>
                <w:noProof/>
                <w:webHidden/>
              </w:rPr>
              <w:fldChar w:fldCharType="begin"/>
            </w:r>
            <w:r>
              <w:rPr>
                <w:noProof/>
                <w:webHidden/>
              </w:rPr>
              <w:instrText xml:space="preserve"> PAGEREF _Toc173499067 \h </w:instrText>
            </w:r>
            <w:r>
              <w:rPr>
                <w:noProof/>
                <w:webHidden/>
              </w:rPr>
            </w:r>
            <w:r>
              <w:rPr>
                <w:noProof/>
                <w:webHidden/>
              </w:rPr>
              <w:fldChar w:fldCharType="separate"/>
            </w:r>
            <w:r>
              <w:rPr>
                <w:noProof/>
                <w:webHidden/>
              </w:rPr>
              <w:t>32</w:t>
            </w:r>
            <w:r>
              <w:rPr>
                <w:noProof/>
                <w:webHidden/>
              </w:rPr>
              <w:fldChar w:fldCharType="end"/>
            </w:r>
          </w:hyperlink>
        </w:p>
        <w:p w14:paraId="2E53865B" w14:textId="511E2C14"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8" w:history="1">
            <w:r w:rsidRPr="006744E8">
              <w:rPr>
                <w:rStyle w:val="Hyperlink"/>
                <w:noProof/>
              </w:rPr>
              <w:t xml:space="preserve">Condition 36: Subdivision amalgamation based on an approved scheme plan </w:t>
            </w:r>
            <w:r>
              <w:rPr>
                <w:noProof/>
                <w:webHidden/>
              </w:rPr>
              <w:tab/>
            </w:r>
            <w:r>
              <w:rPr>
                <w:noProof/>
                <w:webHidden/>
              </w:rPr>
              <w:fldChar w:fldCharType="begin"/>
            </w:r>
            <w:r>
              <w:rPr>
                <w:noProof/>
                <w:webHidden/>
              </w:rPr>
              <w:instrText xml:space="preserve"> PAGEREF _Toc173499068 \h </w:instrText>
            </w:r>
            <w:r>
              <w:rPr>
                <w:noProof/>
                <w:webHidden/>
              </w:rPr>
            </w:r>
            <w:r>
              <w:rPr>
                <w:noProof/>
                <w:webHidden/>
              </w:rPr>
              <w:fldChar w:fldCharType="separate"/>
            </w:r>
            <w:r>
              <w:rPr>
                <w:noProof/>
                <w:webHidden/>
              </w:rPr>
              <w:t>32</w:t>
            </w:r>
            <w:r>
              <w:rPr>
                <w:noProof/>
                <w:webHidden/>
              </w:rPr>
              <w:fldChar w:fldCharType="end"/>
            </w:r>
          </w:hyperlink>
        </w:p>
        <w:p w14:paraId="555621D5" w14:textId="1C7BDBF6"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69" w:history="1">
            <w:r w:rsidRPr="006744E8">
              <w:rPr>
                <w:rStyle w:val="Hyperlink"/>
                <w:noProof/>
              </w:rPr>
              <w:t>Condition 36: Surrender of Resource Consent: BUNXXXXXXX</w:t>
            </w:r>
            <w:r>
              <w:rPr>
                <w:noProof/>
                <w:webHidden/>
              </w:rPr>
              <w:tab/>
            </w:r>
            <w:r>
              <w:rPr>
                <w:noProof/>
                <w:webHidden/>
              </w:rPr>
              <w:fldChar w:fldCharType="begin"/>
            </w:r>
            <w:r>
              <w:rPr>
                <w:noProof/>
                <w:webHidden/>
              </w:rPr>
              <w:instrText xml:space="preserve"> PAGEREF _Toc173499069 \h </w:instrText>
            </w:r>
            <w:r>
              <w:rPr>
                <w:noProof/>
                <w:webHidden/>
              </w:rPr>
            </w:r>
            <w:r>
              <w:rPr>
                <w:noProof/>
                <w:webHidden/>
              </w:rPr>
              <w:fldChar w:fldCharType="separate"/>
            </w:r>
            <w:r>
              <w:rPr>
                <w:noProof/>
                <w:webHidden/>
              </w:rPr>
              <w:t>33</w:t>
            </w:r>
            <w:r>
              <w:rPr>
                <w:noProof/>
                <w:webHidden/>
              </w:rPr>
              <w:fldChar w:fldCharType="end"/>
            </w:r>
          </w:hyperlink>
        </w:p>
        <w:p w14:paraId="645CBAE0" w14:textId="02259DD0" w:rsidR="007653C2" w:rsidRDefault="007653C2">
          <w:pPr>
            <w:pStyle w:val="TOC2"/>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0" w:history="1">
            <w:r w:rsidRPr="006744E8">
              <w:rPr>
                <w:rStyle w:val="Hyperlink"/>
                <w:noProof/>
              </w:rPr>
              <w:t>Ongoing Conditions / Consent Notices</w:t>
            </w:r>
            <w:r>
              <w:rPr>
                <w:noProof/>
                <w:webHidden/>
              </w:rPr>
              <w:tab/>
            </w:r>
            <w:r>
              <w:rPr>
                <w:noProof/>
                <w:webHidden/>
              </w:rPr>
              <w:fldChar w:fldCharType="begin"/>
            </w:r>
            <w:r>
              <w:rPr>
                <w:noProof/>
                <w:webHidden/>
              </w:rPr>
              <w:instrText xml:space="preserve"> PAGEREF _Toc173499070 \h </w:instrText>
            </w:r>
            <w:r>
              <w:rPr>
                <w:noProof/>
                <w:webHidden/>
              </w:rPr>
            </w:r>
            <w:r>
              <w:rPr>
                <w:noProof/>
                <w:webHidden/>
              </w:rPr>
              <w:fldChar w:fldCharType="separate"/>
            </w:r>
            <w:r>
              <w:rPr>
                <w:noProof/>
                <w:webHidden/>
              </w:rPr>
              <w:t>34</w:t>
            </w:r>
            <w:r>
              <w:rPr>
                <w:noProof/>
                <w:webHidden/>
              </w:rPr>
              <w:fldChar w:fldCharType="end"/>
            </w:r>
          </w:hyperlink>
        </w:p>
        <w:p w14:paraId="5479FCB0" w14:textId="2CA7BA68"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1" w:history="1">
            <w:r w:rsidRPr="006744E8">
              <w:rPr>
                <w:rStyle w:val="Hyperlink"/>
                <w:noProof/>
              </w:rPr>
              <w:t>Condition 38: Consent Notice</w:t>
            </w:r>
            <w:r>
              <w:rPr>
                <w:noProof/>
                <w:webHidden/>
              </w:rPr>
              <w:tab/>
            </w:r>
            <w:r>
              <w:rPr>
                <w:noProof/>
                <w:webHidden/>
              </w:rPr>
              <w:fldChar w:fldCharType="begin"/>
            </w:r>
            <w:r>
              <w:rPr>
                <w:noProof/>
                <w:webHidden/>
              </w:rPr>
              <w:instrText xml:space="preserve"> PAGEREF _Toc173499071 \h </w:instrText>
            </w:r>
            <w:r>
              <w:rPr>
                <w:noProof/>
                <w:webHidden/>
              </w:rPr>
            </w:r>
            <w:r>
              <w:rPr>
                <w:noProof/>
                <w:webHidden/>
              </w:rPr>
              <w:fldChar w:fldCharType="separate"/>
            </w:r>
            <w:r>
              <w:rPr>
                <w:noProof/>
                <w:webHidden/>
              </w:rPr>
              <w:t>34</w:t>
            </w:r>
            <w:r>
              <w:rPr>
                <w:noProof/>
                <w:webHidden/>
              </w:rPr>
              <w:fldChar w:fldCharType="end"/>
            </w:r>
          </w:hyperlink>
        </w:p>
        <w:p w14:paraId="66DFD98E" w14:textId="33198AB2"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2" w:history="1">
            <w:r w:rsidRPr="006744E8">
              <w:rPr>
                <w:rStyle w:val="Hyperlink"/>
                <w:noProof/>
              </w:rPr>
              <w:t>Condition a): Protection of wetland and buffer / indigenous vegetation / indigenous revegetation planting</w:t>
            </w:r>
            <w:r>
              <w:rPr>
                <w:noProof/>
                <w:webHidden/>
              </w:rPr>
              <w:tab/>
            </w:r>
            <w:r>
              <w:rPr>
                <w:noProof/>
                <w:webHidden/>
              </w:rPr>
              <w:fldChar w:fldCharType="begin"/>
            </w:r>
            <w:r>
              <w:rPr>
                <w:noProof/>
                <w:webHidden/>
              </w:rPr>
              <w:instrText xml:space="preserve"> PAGEREF _Toc173499072 \h </w:instrText>
            </w:r>
            <w:r>
              <w:rPr>
                <w:noProof/>
                <w:webHidden/>
              </w:rPr>
            </w:r>
            <w:r>
              <w:rPr>
                <w:noProof/>
                <w:webHidden/>
              </w:rPr>
              <w:fldChar w:fldCharType="separate"/>
            </w:r>
            <w:r>
              <w:rPr>
                <w:noProof/>
                <w:webHidden/>
              </w:rPr>
              <w:t>34</w:t>
            </w:r>
            <w:r>
              <w:rPr>
                <w:noProof/>
                <w:webHidden/>
              </w:rPr>
              <w:fldChar w:fldCharType="end"/>
            </w:r>
          </w:hyperlink>
        </w:p>
        <w:p w14:paraId="34AA12D3" w14:textId="1C816B2C"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3" w:history="1">
            <w:r w:rsidRPr="006744E8">
              <w:rPr>
                <w:rStyle w:val="Hyperlink"/>
                <w:noProof/>
              </w:rPr>
              <w:t>Condition b):   Monitoring Reports for indigenous revegetation planting area(s)</w:t>
            </w:r>
            <w:r>
              <w:rPr>
                <w:noProof/>
                <w:webHidden/>
              </w:rPr>
              <w:tab/>
            </w:r>
            <w:r>
              <w:rPr>
                <w:noProof/>
                <w:webHidden/>
              </w:rPr>
              <w:fldChar w:fldCharType="begin"/>
            </w:r>
            <w:r>
              <w:rPr>
                <w:noProof/>
                <w:webHidden/>
              </w:rPr>
              <w:instrText xml:space="preserve"> PAGEREF _Toc173499073 \h </w:instrText>
            </w:r>
            <w:r>
              <w:rPr>
                <w:noProof/>
                <w:webHidden/>
              </w:rPr>
            </w:r>
            <w:r>
              <w:rPr>
                <w:noProof/>
                <w:webHidden/>
              </w:rPr>
              <w:fldChar w:fldCharType="separate"/>
            </w:r>
            <w:r>
              <w:rPr>
                <w:noProof/>
                <w:webHidden/>
              </w:rPr>
              <w:t>35</w:t>
            </w:r>
            <w:r>
              <w:rPr>
                <w:noProof/>
                <w:webHidden/>
              </w:rPr>
              <w:fldChar w:fldCharType="end"/>
            </w:r>
          </w:hyperlink>
        </w:p>
        <w:p w14:paraId="7BA0F440" w14:textId="67999785" w:rsidR="007653C2" w:rsidRDefault="007653C2">
          <w:pPr>
            <w:pStyle w:val="TOC3"/>
            <w:tabs>
              <w:tab w:val="left" w:pos="1920"/>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4" w:history="1">
            <w:r w:rsidRPr="006744E8">
              <w:rPr>
                <w:rStyle w:val="Hyperlink"/>
                <w:noProof/>
              </w:rPr>
              <w:t>Condition c):</w:t>
            </w:r>
            <w:r>
              <w:rPr>
                <w:rFonts w:asciiTheme="minorHAnsi" w:eastAsiaTheme="minorEastAsia" w:hAnsiTheme="minorHAnsi"/>
                <w:noProof/>
                <w:color w:val="auto"/>
                <w:kern w:val="2"/>
                <w:sz w:val="24"/>
                <w:szCs w:val="24"/>
                <w:lang w:eastAsia="en-NZ"/>
                <w14:ligatures w14:val="standardContextual"/>
              </w:rPr>
              <w:tab/>
            </w:r>
            <w:r w:rsidRPr="006744E8">
              <w:rPr>
                <w:rStyle w:val="Hyperlink"/>
                <w:noProof/>
              </w:rPr>
              <w:t>Three yearly monitoring of indigenous vegetation / indigenous revegetation planting / wetland and buffer</w:t>
            </w:r>
            <w:r>
              <w:rPr>
                <w:noProof/>
                <w:webHidden/>
              </w:rPr>
              <w:tab/>
            </w:r>
            <w:r>
              <w:rPr>
                <w:noProof/>
                <w:webHidden/>
              </w:rPr>
              <w:fldChar w:fldCharType="begin"/>
            </w:r>
            <w:r>
              <w:rPr>
                <w:noProof/>
                <w:webHidden/>
              </w:rPr>
              <w:instrText xml:space="preserve"> PAGEREF _Toc173499074 \h </w:instrText>
            </w:r>
            <w:r>
              <w:rPr>
                <w:noProof/>
                <w:webHidden/>
              </w:rPr>
            </w:r>
            <w:r>
              <w:rPr>
                <w:noProof/>
                <w:webHidden/>
              </w:rPr>
              <w:fldChar w:fldCharType="separate"/>
            </w:r>
            <w:r>
              <w:rPr>
                <w:noProof/>
                <w:webHidden/>
              </w:rPr>
              <w:t>36</w:t>
            </w:r>
            <w:r>
              <w:rPr>
                <w:noProof/>
                <w:webHidden/>
              </w:rPr>
              <w:fldChar w:fldCharType="end"/>
            </w:r>
          </w:hyperlink>
        </w:p>
        <w:p w14:paraId="68C74604" w14:textId="07C7A82E"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5" w:history="1">
            <w:r w:rsidRPr="006744E8">
              <w:rPr>
                <w:rStyle w:val="Hyperlink"/>
                <w:noProof/>
              </w:rPr>
              <w:t>Condition d):    Pet free condition</w:t>
            </w:r>
            <w:r>
              <w:rPr>
                <w:noProof/>
                <w:webHidden/>
              </w:rPr>
              <w:tab/>
            </w:r>
            <w:r>
              <w:rPr>
                <w:noProof/>
                <w:webHidden/>
              </w:rPr>
              <w:fldChar w:fldCharType="begin"/>
            </w:r>
            <w:r>
              <w:rPr>
                <w:noProof/>
                <w:webHidden/>
              </w:rPr>
              <w:instrText xml:space="preserve"> PAGEREF _Toc173499075 \h </w:instrText>
            </w:r>
            <w:r>
              <w:rPr>
                <w:noProof/>
                <w:webHidden/>
              </w:rPr>
            </w:r>
            <w:r>
              <w:rPr>
                <w:noProof/>
                <w:webHidden/>
              </w:rPr>
              <w:fldChar w:fldCharType="separate"/>
            </w:r>
            <w:r>
              <w:rPr>
                <w:noProof/>
                <w:webHidden/>
              </w:rPr>
              <w:t>37</w:t>
            </w:r>
            <w:r>
              <w:rPr>
                <w:noProof/>
                <w:webHidden/>
              </w:rPr>
              <w:fldChar w:fldCharType="end"/>
            </w:r>
          </w:hyperlink>
        </w:p>
        <w:p w14:paraId="3FD5F094" w14:textId="25E619E2"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6" w:history="1">
            <w:r w:rsidRPr="006744E8">
              <w:rPr>
                <w:rStyle w:val="Hyperlink"/>
                <w:noProof/>
              </w:rPr>
              <w:t>Condition e):    No livestock</w:t>
            </w:r>
            <w:r>
              <w:rPr>
                <w:noProof/>
                <w:webHidden/>
              </w:rPr>
              <w:tab/>
            </w:r>
            <w:r>
              <w:rPr>
                <w:noProof/>
                <w:webHidden/>
              </w:rPr>
              <w:fldChar w:fldCharType="begin"/>
            </w:r>
            <w:r>
              <w:rPr>
                <w:noProof/>
                <w:webHidden/>
              </w:rPr>
              <w:instrText xml:space="preserve"> PAGEREF _Toc173499076 \h </w:instrText>
            </w:r>
            <w:r>
              <w:rPr>
                <w:noProof/>
                <w:webHidden/>
              </w:rPr>
            </w:r>
            <w:r>
              <w:rPr>
                <w:noProof/>
                <w:webHidden/>
              </w:rPr>
              <w:fldChar w:fldCharType="separate"/>
            </w:r>
            <w:r>
              <w:rPr>
                <w:noProof/>
                <w:webHidden/>
              </w:rPr>
              <w:t>38</w:t>
            </w:r>
            <w:r>
              <w:rPr>
                <w:noProof/>
                <w:webHidden/>
              </w:rPr>
              <w:fldChar w:fldCharType="end"/>
            </w:r>
          </w:hyperlink>
        </w:p>
        <w:p w14:paraId="0D7B318A" w14:textId="0FFD8AB0"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7" w:history="1">
            <w:r w:rsidRPr="006744E8">
              <w:rPr>
                <w:rStyle w:val="Hyperlink"/>
                <w:noProof/>
              </w:rPr>
              <w:t>Condition f):  Stock free area</w:t>
            </w:r>
            <w:r>
              <w:rPr>
                <w:noProof/>
                <w:webHidden/>
              </w:rPr>
              <w:tab/>
            </w:r>
            <w:r>
              <w:rPr>
                <w:noProof/>
                <w:webHidden/>
              </w:rPr>
              <w:fldChar w:fldCharType="begin"/>
            </w:r>
            <w:r>
              <w:rPr>
                <w:noProof/>
                <w:webHidden/>
              </w:rPr>
              <w:instrText xml:space="preserve"> PAGEREF _Toc173499077 \h </w:instrText>
            </w:r>
            <w:r>
              <w:rPr>
                <w:noProof/>
                <w:webHidden/>
              </w:rPr>
            </w:r>
            <w:r>
              <w:rPr>
                <w:noProof/>
                <w:webHidden/>
              </w:rPr>
              <w:fldChar w:fldCharType="separate"/>
            </w:r>
            <w:r>
              <w:rPr>
                <w:noProof/>
                <w:webHidden/>
              </w:rPr>
              <w:t>38</w:t>
            </w:r>
            <w:r>
              <w:rPr>
                <w:noProof/>
                <w:webHidden/>
              </w:rPr>
              <w:fldChar w:fldCharType="end"/>
            </w:r>
          </w:hyperlink>
        </w:p>
        <w:p w14:paraId="4A283175" w14:textId="37EFF809"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8" w:history="1">
            <w:r w:rsidRPr="006744E8">
              <w:rPr>
                <w:rStyle w:val="Hyperlink"/>
                <w:noProof/>
              </w:rPr>
              <w:t>Condition g):  Firefighting water supply – Lots X-X</w:t>
            </w:r>
            <w:r>
              <w:rPr>
                <w:noProof/>
                <w:webHidden/>
              </w:rPr>
              <w:tab/>
            </w:r>
            <w:r>
              <w:rPr>
                <w:noProof/>
                <w:webHidden/>
              </w:rPr>
              <w:fldChar w:fldCharType="begin"/>
            </w:r>
            <w:r>
              <w:rPr>
                <w:noProof/>
                <w:webHidden/>
              </w:rPr>
              <w:instrText xml:space="preserve"> PAGEREF _Toc173499078 \h </w:instrText>
            </w:r>
            <w:r>
              <w:rPr>
                <w:noProof/>
                <w:webHidden/>
              </w:rPr>
            </w:r>
            <w:r>
              <w:rPr>
                <w:noProof/>
                <w:webHidden/>
              </w:rPr>
              <w:fldChar w:fldCharType="separate"/>
            </w:r>
            <w:r>
              <w:rPr>
                <w:noProof/>
                <w:webHidden/>
              </w:rPr>
              <w:t>38</w:t>
            </w:r>
            <w:r>
              <w:rPr>
                <w:noProof/>
                <w:webHidden/>
              </w:rPr>
              <w:fldChar w:fldCharType="end"/>
            </w:r>
          </w:hyperlink>
        </w:p>
        <w:p w14:paraId="02FE236F" w14:textId="7023D96B"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79" w:history="1">
            <w:r w:rsidRPr="006744E8">
              <w:rPr>
                <w:rStyle w:val="Hyperlink"/>
                <w:noProof/>
              </w:rPr>
              <w:t>Condition h):    Specified Building Areas (SBAs)</w:t>
            </w:r>
            <w:r>
              <w:rPr>
                <w:noProof/>
                <w:webHidden/>
              </w:rPr>
              <w:tab/>
            </w:r>
            <w:r>
              <w:rPr>
                <w:noProof/>
                <w:webHidden/>
              </w:rPr>
              <w:fldChar w:fldCharType="begin"/>
            </w:r>
            <w:r>
              <w:rPr>
                <w:noProof/>
                <w:webHidden/>
              </w:rPr>
              <w:instrText xml:space="preserve"> PAGEREF _Toc173499079 \h </w:instrText>
            </w:r>
            <w:r>
              <w:rPr>
                <w:noProof/>
                <w:webHidden/>
              </w:rPr>
            </w:r>
            <w:r>
              <w:rPr>
                <w:noProof/>
                <w:webHidden/>
              </w:rPr>
              <w:fldChar w:fldCharType="separate"/>
            </w:r>
            <w:r>
              <w:rPr>
                <w:noProof/>
                <w:webHidden/>
              </w:rPr>
              <w:t>39</w:t>
            </w:r>
            <w:r>
              <w:rPr>
                <w:noProof/>
                <w:webHidden/>
              </w:rPr>
              <w:fldChar w:fldCharType="end"/>
            </w:r>
          </w:hyperlink>
        </w:p>
        <w:p w14:paraId="6AA20933" w14:textId="199A198E"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0" w:history="1">
            <w:r w:rsidRPr="006744E8">
              <w:rPr>
                <w:rStyle w:val="Hyperlink"/>
                <w:noProof/>
              </w:rPr>
              <w:t>Condition i):   Colour palette</w:t>
            </w:r>
            <w:r>
              <w:rPr>
                <w:noProof/>
                <w:webHidden/>
              </w:rPr>
              <w:tab/>
            </w:r>
            <w:r>
              <w:rPr>
                <w:noProof/>
                <w:webHidden/>
              </w:rPr>
              <w:fldChar w:fldCharType="begin"/>
            </w:r>
            <w:r>
              <w:rPr>
                <w:noProof/>
                <w:webHidden/>
              </w:rPr>
              <w:instrText xml:space="preserve"> PAGEREF _Toc173499080 \h </w:instrText>
            </w:r>
            <w:r>
              <w:rPr>
                <w:noProof/>
                <w:webHidden/>
              </w:rPr>
            </w:r>
            <w:r>
              <w:rPr>
                <w:noProof/>
                <w:webHidden/>
              </w:rPr>
              <w:fldChar w:fldCharType="separate"/>
            </w:r>
            <w:r>
              <w:rPr>
                <w:noProof/>
                <w:webHidden/>
              </w:rPr>
              <w:t>39</w:t>
            </w:r>
            <w:r>
              <w:rPr>
                <w:noProof/>
                <w:webHidden/>
              </w:rPr>
              <w:fldChar w:fldCharType="end"/>
            </w:r>
          </w:hyperlink>
        </w:p>
        <w:p w14:paraId="6547EC5A" w14:textId="6AB43839"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1" w:history="1">
            <w:r w:rsidRPr="006744E8">
              <w:rPr>
                <w:rStyle w:val="Hyperlink"/>
                <w:noProof/>
              </w:rPr>
              <w:t>Condition j):   External Lighting</w:t>
            </w:r>
            <w:r>
              <w:rPr>
                <w:noProof/>
                <w:webHidden/>
              </w:rPr>
              <w:tab/>
            </w:r>
            <w:r>
              <w:rPr>
                <w:noProof/>
                <w:webHidden/>
              </w:rPr>
              <w:fldChar w:fldCharType="begin"/>
            </w:r>
            <w:r>
              <w:rPr>
                <w:noProof/>
                <w:webHidden/>
              </w:rPr>
              <w:instrText xml:space="preserve"> PAGEREF _Toc173499081 \h </w:instrText>
            </w:r>
            <w:r>
              <w:rPr>
                <w:noProof/>
                <w:webHidden/>
              </w:rPr>
            </w:r>
            <w:r>
              <w:rPr>
                <w:noProof/>
                <w:webHidden/>
              </w:rPr>
              <w:fldChar w:fldCharType="separate"/>
            </w:r>
            <w:r>
              <w:rPr>
                <w:noProof/>
                <w:webHidden/>
              </w:rPr>
              <w:t>39</w:t>
            </w:r>
            <w:r>
              <w:rPr>
                <w:noProof/>
                <w:webHidden/>
              </w:rPr>
              <w:fldChar w:fldCharType="end"/>
            </w:r>
          </w:hyperlink>
        </w:p>
        <w:p w14:paraId="13432F16" w14:textId="33EC47AB"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2" w:history="1">
            <w:r w:rsidRPr="006744E8">
              <w:rPr>
                <w:rStyle w:val="Hyperlink"/>
                <w:noProof/>
              </w:rPr>
              <w:t>Condition k):   Height</w:t>
            </w:r>
            <w:r>
              <w:rPr>
                <w:noProof/>
                <w:webHidden/>
              </w:rPr>
              <w:tab/>
            </w:r>
            <w:r>
              <w:rPr>
                <w:noProof/>
                <w:webHidden/>
              </w:rPr>
              <w:fldChar w:fldCharType="begin"/>
            </w:r>
            <w:r>
              <w:rPr>
                <w:noProof/>
                <w:webHidden/>
              </w:rPr>
              <w:instrText xml:space="preserve"> PAGEREF _Toc173499082 \h </w:instrText>
            </w:r>
            <w:r>
              <w:rPr>
                <w:noProof/>
                <w:webHidden/>
              </w:rPr>
            </w:r>
            <w:r>
              <w:rPr>
                <w:noProof/>
                <w:webHidden/>
              </w:rPr>
              <w:fldChar w:fldCharType="separate"/>
            </w:r>
            <w:r>
              <w:rPr>
                <w:noProof/>
                <w:webHidden/>
              </w:rPr>
              <w:t>39</w:t>
            </w:r>
            <w:r>
              <w:rPr>
                <w:noProof/>
                <w:webHidden/>
              </w:rPr>
              <w:fldChar w:fldCharType="end"/>
            </w:r>
          </w:hyperlink>
        </w:p>
        <w:p w14:paraId="1372122C" w14:textId="2B4B8344"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3" w:history="1">
            <w:r w:rsidRPr="006744E8">
              <w:rPr>
                <w:rStyle w:val="Hyperlink"/>
                <w:noProof/>
              </w:rPr>
              <w:t>Condition l): Landscaping plan</w:t>
            </w:r>
            <w:r>
              <w:rPr>
                <w:noProof/>
                <w:webHidden/>
              </w:rPr>
              <w:tab/>
            </w:r>
            <w:r>
              <w:rPr>
                <w:noProof/>
                <w:webHidden/>
              </w:rPr>
              <w:fldChar w:fldCharType="begin"/>
            </w:r>
            <w:r>
              <w:rPr>
                <w:noProof/>
                <w:webHidden/>
              </w:rPr>
              <w:instrText xml:space="preserve"> PAGEREF _Toc173499083 \h </w:instrText>
            </w:r>
            <w:r>
              <w:rPr>
                <w:noProof/>
                <w:webHidden/>
              </w:rPr>
            </w:r>
            <w:r>
              <w:rPr>
                <w:noProof/>
                <w:webHidden/>
              </w:rPr>
              <w:fldChar w:fldCharType="separate"/>
            </w:r>
            <w:r>
              <w:rPr>
                <w:noProof/>
                <w:webHidden/>
              </w:rPr>
              <w:t>39</w:t>
            </w:r>
            <w:r>
              <w:rPr>
                <w:noProof/>
                <w:webHidden/>
              </w:rPr>
              <w:fldChar w:fldCharType="end"/>
            </w:r>
          </w:hyperlink>
        </w:p>
        <w:p w14:paraId="1A2FD7C9" w14:textId="45347537"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4" w:history="1">
            <w:r w:rsidRPr="006744E8">
              <w:rPr>
                <w:rStyle w:val="Hyperlink"/>
                <w:noProof/>
              </w:rPr>
              <w:t>Condition m): Building restrictions – geotechnical</w:t>
            </w:r>
            <w:r>
              <w:rPr>
                <w:noProof/>
                <w:webHidden/>
              </w:rPr>
              <w:tab/>
            </w:r>
            <w:r>
              <w:rPr>
                <w:noProof/>
                <w:webHidden/>
              </w:rPr>
              <w:fldChar w:fldCharType="begin"/>
            </w:r>
            <w:r>
              <w:rPr>
                <w:noProof/>
                <w:webHidden/>
              </w:rPr>
              <w:instrText xml:space="preserve"> PAGEREF _Toc173499084 \h </w:instrText>
            </w:r>
            <w:r>
              <w:rPr>
                <w:noProof/>
                <w:webHidden/>
              </w:rPr>
            </w:r>
            <w:r>
              <w:rPr>
                <w:noProof/>
                <w:webHidden/>
              </w:rPr>
              <w:fldChar w:fldCharType="separate"/>
            </w:r>
            <w:r>
              <w:rPr>
                <w:noProof/>
                <w:webHidden/>
              </w:rPr>
              <w:t>40</w:t>
            </w:r>
            <w:r>
              <w:rPr>
                <w:noProof/>
                <w:webHidden/>
              </w:rPr>
              <w:fldChar w:fldCharType="end"/>
            </w:r>
          </w:hyperlink>
        </w:p>
        <w:p w14:paraId="3875FD88" w14:textId="5A53B6B7"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5" w:history="1">
            <w:r w:rsidRPr="006744E8">
              <w:rPr>
                <w:rStyle w:val="Hyperlink"/>
                <w:noProof/>
              </w:rPr>
              <w:t>Condition o): Building restrictions - stormwater control</w:t>
            </w:r>
            <w:r>
              <w:rPr>
                <w:noProof/>
                <w:webHidden/>
              </w:rPr>
              <w:tab/>
            </w:r>
            <w:r>
              <w:rPr>
                <w:noProof/>
                <w:webHidden/>
              </w:rPr>
              <w:fldChar w:fldCharType="begin"/>
            </w:r>
            <w:r>
              <w:rPr>
                <w:noProof/>
                <w:webHidden/>
              </w:rPr>
              <w:instrText xml:space="preserve"> PAGEREF _Toc173499085 \h </w:instrText>
            </w:r>
            <w:r>
              <w:rPr>
                <w:noProof/>
                <w:webHidden/>
              </w:rPr>
            </w:r>
            <w:r>
              <w:rPr>
                <w:noProof/>
                <w:webHidden/>
              </w:rPr>
              <w:fldChar w:fldCharType="separate"/>
            </w:r>
            <w:r>
              <w:rPr>
                <w:noProof/>
                <w:webHidden/>
              </w:rPr>
              <w:t>40</w:t>
            </w:r>
            <w:r>
              <w:rPr>
                <w:noProof/>
                <w:webHidden/>
              </w:rPr>
              <w:fldChar w:fldCharType="end"/>
            </w:r>
          </w:hyperlink>
        </w:p>
        <w:p w14:paraId="218C1723" w14:textId="24B02EF5"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6" w:history="1">
            <w:r w:rsidRPr="006744E8">
              <w:rPr>
                <w:rStyle w:val="Hyperlink"/>
                <w:noProof/>
              </w:rPr>
              <w:t>Condition p): Building restrictions – wastewater disposal</w:t>
            </w:r>
            <w:r>
              <w:rPr>
                <w:noProof/>
                <w:webHidden/>
              </w:rPr>
              <w:tab/>
            </w:r>
            <w:r>
              <w:rPr>
                <w:noProof/>
                <w:webHidden/>
              </w:rPr>
              <w:fldChar w:fldCharType="begin"/>
            </w:r>
            <w:r>
              <w:rPr>
                <w:noProof/>
                <w:webHidden/>
              </w:rPr>
              <w:instrText xml:space="preserve"> PAGEREF _Toc173499086 \h </w:instrText>
            </w:r>
            <w:r>
              <w:rPr>
                <w:noProof/>
                <w:webHidden/>
              </w:rPr>
            </w:r>
            <w:r>
              <w:rPr>
                <w:noProof/>
                <w:webHidden/>
              </w:rPr>
              <w:fldChar w:fldCharType="separate"/>
            </w:r>
            <w:r>
              <w:rPr>
                <w:noProof/>
                <w:webHidden/>
              </w:rPr>
              <w:t>41</w:t>
            </w:r>
            <w:r>
              <w:rPr>
                <w:noProof/>
                <w:webHidden/>
              </w:rPr>
              <w:fldChar w:fldCharType="end"/>
            </w:r>
          </w:hyperlink>
        </w:p>
        <w:p w14:paraId="16604D32" w14:textId="69F73BBF"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7" w:history="1">
            <w:r w:rsidRPr="006744E8">
              <w:rPr>
                <w:rStyle w:val="Hyperlink"/>
                <w:noProof/>
              </w:rPr>
              <w:t>Condition q): Provision of telecommunication services</w:t>
            </w:r>
            <w:r>
              <w:rPr>
                <w:noProof/>
                <w:webHidden/>
              </w:rPr>
              <w:tab/>
            </w:r>
            <w:r>
              <w:rPr>
                <w:noProof/>
                <w:webHidden/>
              </w:rPr>
              <w:fldChar w:fldCharType="begin"/>
            </w:r>
            <w:r>
              <w:rPr>
                <w:noProof/>
                <w:webHidden/>
              </w:rPr>
              <w:instrText xml:space="preserve"> PAGEREF _Toc173499087 \h </w:instrText>
            </w:r>
            <w:r>
              <w:rPr>
                <w:noProof/>
                <w:webHidden/>
              </w:rPr>
            </w:r>
            <w:r>
              <w:rPr>
                <w:noProof/>
                <w:webHidden/>
              </w:rPr>
              <w:fldChar w:fldCharType="separate"/>
            </w:r>
            <w:r>
              <w:rPr>
                <w:noProof/>
                <w:webHidden/>
              </w:rPr>
              <w:t>41</w:t>
            </w:r>
            <w:r>
              <w:rPr>
                <w:noProof/>
                <w:webHidden/>
              </w:rPr>
              <w:fldChar w:fldCharType="end"/>
            </w:r>
          </w:hyperlink>
        </w:p>
        <w:p w14:paraId="077E227A" w14:textId="600653C7"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8" w:history="1">
            <w:r w:rsidRPr="006744E8">
              <w:rPr>
                <w:rStyle w:val="Hyperlink"/>
                <w:noProof/>
              </w:rPr>
              <w:t>Condition r): Electricity</w:t>
            </w:r>
            <w:r>
              <w:rPr>
                <w:noProof/>
                <w:webHidden/>
              </w:rPr>
              <w:tab/>
            </w:r>
            <w:r>
              <w:rPr>
                <w:noProof/>
                <w:webHidden/>
              </w:rPr>
              <w:fldChar w:fldCharType="begin"/>
            </w:r>
            <w:r>
              <w:rPr>
                <w:noProof/>
                <w:webHidden/>
              </w:rPr>
              <w:instrText xml:space="preserve"> PAGEREF _Toc173499088 \h </w:instrText>
            </w:r>
            <w:r>
              <w:rPr>
                <w:noProof/>
                <w:webHidden/>
              </w:rPr>
            </w:r>
            <w:r>
              <w:rPr>
                <w:noProof/>
                <w:webHidden/>
              </w:rPr>
              <w:fldChar w:fldCharType="separate"/>
            </w:r>
            <w:r>
              <w:rPr>
                <w:noProof/>
                <w:webHidden/>
              </w:rPr>
              <w:t>41</w:t>
            </w:r>
            <w:r>
              <w:rPr>
                <w:noProof/>
                <w:webHidden/>
              </w:rPr>
              <w:fldChar w:fldCharType="end"/>
            </w:r>
          </w:hyperlink>
        </w:p>
        <w:p w14:paraId="0CFD555A" w14:textId="01F8A47D" w:rsidR="007653C2" w:rsidRDefault="007653C2">
          <w:pPr>
            <w:pStyle w:val="TOC3"/>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73499089" w:history="1">
            <w:r w:rsidRPr="006744E8">
              <w:rPr>
                <w:rStyle w:val="Hyperlink"/>
                <w:noProof/>
              </w:rPr>
              <w:t>Condition s): Monitoring charges</w:t>
            </w:r>
            <w:r>
              <w:rPr>
                <w:noProof/>
                <w:webHidden/>
              </w:rPr>
              <w:tab/>
            </w:r>
            <w:r>
              <w:rPr>
                <w:noProof/>
                <w:webHidden/>
              </w:rPr>
              <w:fldChar w:fldCharType="begin"/>
            </w:r>
            <w:r>
              <w:rPr>
                <w:noProof/>
                <w:webHidden/>
              </w:rPr>
              <w:instrText xml:space="preserve"> PAGEREF _Toc173499089 \h </w:instrText>
            </w:r>
            <w:r>
              <w:rPr>
                <w:noProof/>
                <w:webHidden/>
              </w:rPr>
            </w:r>
            <w:r>
              <w:rPr>
                <w:noProof/>
                <w:webHidden/>
              </w:rPr>
              <w:fldChar w:fldCharType="separate"/>
            </w:r>
            <w:r>
              <w:rPr>
                <w:noProof/>
                <w:webHidden/>
              </w:rPr>
              <w:t>42</w:t>
            </w:r>
            <w:r>
              <w:rPr>
                <w:noProof/>
                <w:webHidden/>
              </w:rPr>
              <w:fldChar w:fldCharType="end"/>
            </w:r>
          </w:hyperlink>
        </w:p>
        <w:p w14:paraId="74D135A2" w14:textId="6DC0058E" w:rsidR="00AA5F85" w:rsidRDefault="00AA5F85">
          <w:r>
            <w:rPr>
              <w:b/>
              <w:bCs/>
              <w:noProof/>
            </w:rPr>
            <w:fldChar w:fldCharType="end"/>
          </w:r>
        </w:p>
      </w:sdtContent>
    </w:sdt>
    <w:p w14:paraId="49E9AD53" w14:textId="2722EA08" w:rsidR="00AA5F85" w:rsidRDefault="00AA5F85" w:rsidP="00AA5F85"/>
    <w:p w14:paraId="017901DD" w14:textId="77777777" w:rsidR="00AA5F85" w:rsidRDefault="00AA5F85">
      <w:pPr>
        <w:spacing w:line="259" w:lineRule="auto"/>
      </w:pPr>
      <w:r>
        <w:br w:type="page"/>
      </w:r>
    </w:p>
    <w:p w14:paraId="2098811B" w14:textId="77777777" w:rsidR="00AA5F85" w:rsidRPr="00FD28FB" w:rsidRDefault="00AA5F85" w:rsidP="00AA5F85">
      <w:pPr>
        <w:pStyle w:val="Heading1NoNumber"/>
      </w:pPr>
      <w:bookmarkStart w:id="3" w:name="_Toc57660191"/>
      <w:bookmarkStart w:id="4" w:name="_Toc173499025"/>
      <w:r w:rsidRPr="00FD28FB">
        <w:lastRenderedPageBreak/>
        <w:t>General Consent Conditions</w:t>
      </w:r>
      <w:bookmarkEnd w:id="3"/>
      <w:bookmarkEnd w:id="4"/>
    </w:p>
    <w:p w14:paraId="159DADD2" w14:textId="77777777" w:rsidR="00AA5F85" w:rsidRPr="00A4700D" w:rsidRDefault="00AA5F85" w:rsidP="00650F2A">
      <w:pPr>
        <w:pStyle w:val="ConditionHeader"/>
      </w:pPr>
      <w:bookmarkStart w:id="5" w:name="_Toc57660192"/>
      <w:bookmarkStart w:id="6" w:name="_Toc173499026"/>
      <w:r w:rsidRPr="00A4700D">
        <w:t>Condition 1: Activity to be undertaken in accordance with application documents</w:t>
      </w:r>
      <w:bookmarkEnd w:id="5"/>
      <w:bookmarkEnd w:id="6"/>
    </w:p>
    <w:p w14:paraId="5D220FED" w14:textId="36C2515B" w:rsidR="00AA5F85" w:rsidRPr="00FD28FB" w:rsidRDefault="00AA5F85" w:rsidP="00650F2A">
      <w:pPr>
        <w:pStyle w:val="ConditionBody"/>
      </w:pPr>
      <w:r w:rsidRPr="00FD28FB">
        <w:t xml:space="preserve">The </w:t>
      </w:r>
      <w:r w:rsidRPr="00FD28FB">
        <w:rPr>
          <w:color w:val="0070C0"/>
        </w:rPr>
        <w:t xml:space="preserve">[insert details] </w:t>
      </w:r>
      <w:r w:rsidRPr="00FD28FB">
        <w:t xml:space="preserve">subdivision </w:t>
      </w:r>
      <w:r>
        <w:t>must</w:t>
      </w:r>
      <w:r w:rsidRPr="00FD28FB">
        <w:t xml:space="preserve"> be as described in the application and assessment of environmental effects prepared by </w:t>
      </w:r>
      <w:r w:rsidRPr="00FD28FB">
        <w:rPr>
          <w:color w:val="0070C0"/>
        </w:rPr>
        <w:t xml:space="preserve">name </w:t>
      </w:r>
      <w:r w:rsidRPr="00FD28FB">
        <w:t xml:space="preserve">dated </w:t>
      </w:r>
      <w:r w:rsidRPr="00FD28FB">
        <w:rPr>
          <w:color w:val="0070C0"/>
        </w:rPr>
        <w:t>xxxx</w:t>
      </w:r>
      <w:r w:rsidRPr="00FD28FB">
        <w:t xml:space="preserve"> </w:t>
      </w:r>
      <w:r w:rsidRPr="00FD28FB">
        <w:rPr>
          <w:color w:val="0070C0"/>
        </w:rPr>
        <w:t xml:space="preserve">(and any other information relating to description of activity) </w:t>
      </w:r>
      <w:r w:rsidRPr="00FD28FB">
        <w:t>and must be carried out in accordance with the plans and all information submitted with the application, detailed below, and all referenced by the Council as consent number SUB</w:t>
      </w:r>
      <w:r w:rsidRPr="00FD28FB">
        <w:rPr>
          <w:color w:val="0070C0"/>
        </w:rPr>
        <w:t xml:space="preserve">xxxx </w:t>
      </w:r>
      <w:r w:rsidRPr="00FD28FB">
        <w:t>and</w:t>
      </w:r>
      <w:r w:rsidRPr="00FD28FB">
        <w:rPr>
          <w:color w:val="0070C0"/>
        </w:rPr>
        <w:t xml:space="preserve"> </w:t>
      </w:r>
      <w:r w:rsidRPr="00FD28FB">
        <w:t>LUC</w:t>
      </w:r>
      <w:r w:rsidRPr="00FD28FB">
        <w:rPr>
          <w:color w:val="0070C0"/>
        </w:rPr>
        <w:t xml:space="preserve">xxxx </w:t>
      </w:r>
      <w:r w:rsidRPr="00FD28FB">
        <w:t>(BUN</w:t>
      </w:r>
      <w:r w:rsidRPr="00FD28FB">
        <w:rPr>
          <w:color w:val="0070C0"/>
        </w:rPr>
        <w:t>xxxx</w:t>
      </w:r>
      <w:r w:rsidRPr="00FD28FB">
        <w:t>).</w:t>
      </w:r>
    </w:p>
    <w:p w14:paraId="7EC9F19A" w14:textId="77777777" w:rsidR="00AA5F85" w:rsidRDefault="00AA5F85" w:rsidP="00AA5F85">
      <w:pPr>
        <w:keepLines/>
        <w:numPr>
          <w:ilvl w:val="0"/>
          <w:numId w:val="3"/>
        </w:numPr>
        <w:spacing w:line="240" w:lineRule="auto"/>
        <w:ind w:left="360"/>
        <w:rPr>
          <w:rFonts w:eastAsia="Times New Roman" w:cs="Arial"/>
          <w:color w:val="000000" w:themeColor="text1"/>
          <w:lang w:eastAsia="en-GB"/>
        </w:rPr>
      </w:pPr>
      <w:r w:rsidRPr="00FD28FB">
        <w:rPr>
          <w:rFonts w:cs="Arial"/>
        </w:rPr>
        <w:t xml:space="preserve">Application Form, </w:t>
      </w:r>
      <w:r w:rsidRPr="00FD28FB">
        <w:rPr>
          <w:rFonts w:eastAsia="Times New Roman" w:cs="Arial"/>
          <w:color w:val="000000" w:themeColor="text1"/>
          <w:lang w:eastAsia="en-GB"/>
        </w:rPr>
        <w:t xml:space="preserve">and Assessment of Environmental Effects prepared by </w:t>
      </w:r>
      <w:r w:rsidRPr="00FD28FB">
        <w:rPr>
          <w:rFonts w:eastAsia="Times New Roman" w:cs="Arial"/>
          <w:color w:val="0070C0"/>
          <w:lang w:eastAsia="en-GB"/>
        </w:rPr>
        <w:t>xxxx</w:t>
      </w:r>
      <w:r w:rsidRPr="00FD28FB">
        <w:rPr>
          <w:rFonts w:eastAsia="Times New Roman" w:cs="Arial"/>
          <w:color w:val="000000" w:themeColor="text1"/>
          <w:lang w:eastAsia="en-GB"/>
        </w:rPr>
        <w:t xml:space="preserve"> dated </w:t>
      </w:r>
      <w:r w:rsidRPr="00FD28FB">
        <w:rPr>
          <w:rFonts w:eastAsia="Times New Roman" w:cs="Arial"/>
          <w:color w:val="0070C0"/>
          <w:lang w:eastAsia="en-GB"/>
        </w:rPr>
        <w:t>xxxx</w:t>
      </w:r>
      <w:r w:rsidRPr="00FD28FB">
        <w:rPr>
          <w:rFonts w:eastAsia="Times New Roman" w:cs="Arial"/>
          <w:lang w:eastAsia="en-GB"/>
        </w:rPr>
        <w:t>.</w:t>
      </w:r>
      <w:r w:rsidRPr="00FD28FB">
        <w:rPr>
          <w:rFonts w:eastAsia="Times New Roman" w:cs="Arial"/>
          <w:lang w:eastAsia="en-GB"/>
        </w:rPr>
        <w:br/>
      </w:r>
    </w:p>
    <w:tbl>
      <w:tblPr>
        <w:tblStyle w:val="TableGrid"/>
        <w:tblW w:w="9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4"/>
        <w:gridCol w:w="2051"/>
        <w:gridCol w:w="1318"/>
        <w:gridCol w:w="1465"/>
      </w:tblGrid>
      <w:tr w:rsidR="00AA5F85" w:rsidRPr="00AA5F85" w14:paraId="0EEDD792" w14:textId="77777777" w:rsidTr="00AA5F85">
        <w:tc>
          <w:tcPr>
            <w:tcW w:w="4504" w:type="dxa"/>
            <w:tcBorders>
              <w:bottom w:val="dotted" w:sz="4" w:space="0" w:color="auto"/>
            </w:tcBorders>
          </w:tcPr>
          <w:p w14:paraId="26EB7C9B" w14:textId="77777777" w:rsidR="00AA5F85" w:rsidRPr="00AA5F85" w:rsidRDefault="00AA5F85" w:rsidP="00AA5F85">
            <w:pPr>
              <w:pStyle w:val="ACTableText"/>
              <w:ind w:right="339"/>
              <w:rPr>
                <w:rFonts w:cs="Arial"/>
                <w:sz w:val="22"/>
                <w:szCs w:val="22"/>
              </w:rPr>
            </w:pPr>
            <w:r w:rsidRPr="00AA5F85">
              <w:rPr>
                <w:rFonts w:cs="Arial"/>
                <w:sz w:val="22"/>
                <w:szCs w:val="22"/>
              </w:rPr>
              <w:t>Report title and reference</w:t>
            </w:r>
          </w:p>
        </w:tc>
        <w:tc>
          <w:tcPr>
            <w:tcW w:w="2051" w:type="dxa"/>
            <w:tcBorders>
              <w:bottom w:val="dotted" w:sz="4" w:space="0" w:color="auto"/>
            </w:tcBorders>
          </w:tcPr>
          <w:p w14:paraId="3317FAE9" w14:textId="77777777" w:rsidR="00AA5F85" w:rsidRPr="00AA5F85" w:rsidRDefault="00AA5F85" w:rsidP="007777C1">
            <w:pPr>
              <w:pStyle w:val="ACTableText"/>
              <w:ind w:right="339"/>
              <w:rPr>
                <w:rFonts w:cs="Arial"/>
                <w:sz w:val="22"/>
                <w:szCs w:val="22"/>
              </w:rPr>
            </w:pPr>
            <w:r w:rsidRPr="00AA5F85">
              <w:rPr>
                <w:rFonts w:cs="Arial"/>
                <w:sz w:val="22"/>
                <w:szCs w:val="22"/>
              </w:rPr>
              <w:t>Author</w:t>
            </w:r>
          </w:p>
        </w:tc>
        <w:tc>
          <w:tcPr>
            <w:tcW w:w="1318" w:type="dxa"/>
            <w:tcBorders>
              <w:bottom w:val="dotted" w:sz="4" w:space="0" w:color="auto"/>
            </w:tcBorders>
          </w:tcPr>
          <w:p w14:paraId="3A0183C1" w14:textId="77777777" w:rsidR="00AA5F85" w:rsidRPr="00AA5F85" w:rsidRDefault="00AA5F85" w:rsidP="007777C1">
            <w:pPr>
              <w:pStyle w:val="ACTableText"/>
              <w:ind w:right="339"/>
              <w:rPr>
                <w:rFonts w:cs="Arial"/>
                <w:sz w:val="22"/>
                <w:szCs w:val="22"/>
              </w:rPr>
            </w:pPr>
            <w:r w:rsidRPr="00AA5F85">
              <w:rPr>
                <w:rFonts w:cs="Arial"/>
                <w:sz w:val="22"/>
                <w:szCs w:val="22"/>
              </w:rPr>
              <w:t>Rev</w:t>
            </w:r>
          </w:p>
        </w:tc>
        <w:tc>
          <w:tcPr>
            <w:tcW w:w="1465" w:type="dxa"/>
            <w:tcBorders>
              <w:bottom w:val="dotted" w:sz="4" w:space="0" w:color="auto"/>
            </w:tcBorders>
          </w:tcPr>
          <w:p w14:paraId="6728450C" w14:textId="77777777" w:rsidR="00AA5F85" w:rsidRPr="00AA5F85" w:rsidRDefault="00AA5F85" w:rsidP="007777C1">
            <w:pPr>
              <w:pStyle w:val="ACTableText"/>
              <w:ind w:right="339"/>
              <w:rPr>
                <w:rFonts w:cs="Arial"/>
                <w:sz w:val="22"/>
                <w:szCs w:val="22"/>
              </w:rPr>
            </w:pPr>
            <w:r w:rsidRPr="00AA5F85">
              <w:rPr>
                <w:rFonts w:cs="Arial"/>
                <w:sz w:val="22"/>
                <w:szCs w:val="22"/>
              </w:rPr>
              <w:t>Dated</w:t>
            </w:r>
          </w:p>
        </w:tc>
      </w:tr>
      <w:tr w:rsidR="00AA5F85" w:rsidRPr="00AA5F85" w14:paraId="6632EACD" w14:textId="77777777" w:rsidTr="00AA5F85">
        <w:tc>
          <w:tcPr>
            <w:tcW w:w="4504" w:type="dxa"/>
            <w:tcBorders>
              <w:top w:val="dotted" w:sz="4" w:space="0" w:color="auto"/>
            </w:tcBorders>
          </w:tcPr>
          <w:p w14:paraId="5573B954" w14:textId="77777777" w:rsidR="00AA5F85" w:rsidRPr="00AA5F85" w:rsidRDefault="00AA5F85" w:rsidP="007777C1">
            <w:pPr>
              <w:pStyle w:val="ACTableText"/>
              <w:ind w:right="339"/>
              <w:rPr>
                <w:rFonts w:cs="Arial"/>
                <w:sz w:val="22"/>
                <w:szCs w:val="22"/>
              </w:rPr>
            </w:pPr>
          </w:p>
        </w:tc>
        <w:tc>
          <w:tcPr>
            <w:tcW w:w="2051" w:type="dxa"/>
            <w:tcBorders>
              <w:top w:val="dotted" w:sz="4" w:space="0" w:color="auto"/>
            </w:tcBorders>
          </w:tcPr>
          <w:p w14:paraId="5399BBAF" w14:textId="77777777" w:rsidR="00AA5F85" w:rsidRPr="00AA5F85" w:rsidRDefault="00AA5F85" w:rsidP="007777C1">
            <w:pPr>
              <w:pStyle w:val="ACTableText"/>
              <w:ind w:right="339"/>
              <w:rPr>
                <w:rFonts w:cs="Arial"/>
                <w:sz w:val="22"/>
                <w:szCs w:val="22"/>
              </w:rPr>
            </w:pPr>
          </w:p>
        </w:tc>
        <w:tc>
          <w:tcPr>
            <w:tcW w:w="1318" w:type="dxa"/>
            <w:tcBorders>
              <w:top w:val="dotted" w:sz="4" w:space="0" w:color="auto"/>
            </w:tcBorders>
          </w:tcPr>
          <w:p w14:paraId="4BC1FF31" w14:textId="77777777" w:rsidR="00AA5F85" w:rsidRPr="00AA5F85" w:rsidRDefault="00AA5F85" w:rsidP="007777C1">
            <w:pPr>
              <w:pStyle w:val="ACTableText"/>
              <w:ind w:right="339"/>
              <w:rPr>
                <w:rFonts w:cs="Arial"/>
                <w:sz w:val="22"/>
                <w:szCs w:val="22"/>
              </w:rPr>
            </w:pPr>
          </w:p>
        </w:tc>
        <w:tc>
          <w:tcPr>
            <w:tcW w:w="1465" w:type="dxa"/>
            <w:tcBorders>
              <w:top w:val="dotted" w:sz="4" w:space="0" w:color="auto"/>
            </w:tcBorders>
          </w:tcPr>
          <w:p w14:paraId="6C67D3BD" w14:textId="77777777" w:rsidR="00AA5F85" w:rsidRPr="00AA5F85" w:rsidRDefault="00AA5F85" w:rsidP="007777C1">
            <w:pPr>
              <w:pStyle w:val="ACTableText"/>
              <w:ind w:right="339"/>
              <w:rPr>
                <w:rFonts w:cs="Arial"/>
                <w:sz w:val="22"/>
                <w:szCs w:val="22"/>
              </w:rPr>
            </w:pPr>
          </w:p>
        </w:tc>
      </w:tr>
      <w:tr w:rsidR="00AA5F85" w:rsidRPr="00AA5F85" w14:paraId="1038B926" w14:textId="77777777" w:rsidTr="00AA5F85">
        <w:tc>
          <w:tcPr>
            <w:tcW w:w="4504" w:type="dxa"/>
          </w:tcPr>
          <w:p w14:paraId="4A669F1A" w14:textId="77777777" w:rsidR="00AA5F85" w:rsidRPr="00AA5F85" w:rsidRDefault="00AA5F85" w:rsidP="007777C1">
            <w:pPr>
              <w:pStyle w:val="ACTableText"/>
              <w:ind w:right="339"/>
              <w:rPr>
                <w:rFonts w:cs="Arial"/>
                <w:sz w:val="22"/>
                <w:szCs w:val="22"/>
              </w:rPr>
            </w:pPr>
          </w:p>
        </w:tc>
        <w:tc>
          <w:tcPr>
            <w:tcW w:w="2051" w:type="dxa"/>
          </w:tcPr>
          <w:p w14:paraId="5DF2801C" w14:textId="77777777" w:rsidR="00AA5F85" w:rsidRPr="00AA5F85" w:rsidRDefault="00AA5F85" w:rsidP="007777C1">
            <w:pPr>
              <w:pStyle w:val="ACTableText"/>
              <w:ind w:right="339"/>
              <w:rPr>
                <w:rFonts w:cs="Arial"/>
                <w:sz w:val="22"/>
                <w:szCs w:val="22"/>
              </w:rPr>
            </w:pPr>
          </w:p>
        </w:tc>
        <w:tc>
          <w:tcPr>
            <w:tcW w:w="1318" w:type="dxa"/>
          </w:tcPr>
          <w:p w14:paraId="3B299FF1" w14:textId="77777777" w:rsidR="00AA5F85" w:rsidRPr="00AA5F85" w:rsidRDefault="00AA5F85" w:rsidP="007777C1">
            <w:pPr>
              <w:pStyle w:val="ACTableText"/>
              <w:ind w:right="339"/>
              <w:rPr>
                <w:rFonts w:cs="Arial"/>
                <w:sz w:val="22"/>
                <w:szCs w:val="22"/>
              </w:rPr>
            </w:pPr>
          </w:p>
        </w:tc>
        <w:tc>
          <w:tcPr>
            <w:tcW w:w="1465" w:type="dxa"/>
          </w:tcPr>
          <w:p w14:paraId="46E9BE5C" w14:textId="77777777" w:rsidR="00AA5F85" w:rsidRPr="00AA5F85" w:rsidRDefault="00AA5F85" w:rsidP="007777C1">
            <w:pPr>
              <w:pStyle w:val="ACTableText"/>
              <w:ind w:right="339"/>
              <w:rPr>
                <w:rFonts w:cs="Arial"/>
                <w:sz w:val="22"/>
                <w:szCs w:val="22"/>
              </w:rPr>
            </w:pPr>
          </w:p>
        </w:tc>
      </w:tr>
      <w:tr w:rsidR="00AA5F85" w:rsidRPr="00AA5F85" w14:paraId="6F9DAE16" w14:textId="77777777" w:rsidTr="00AA5F85">
        <w:tc>
          <w:tcPr>
            <w:tcW w:w="4504" w:type="dxa"/>
          </w:tcPr>
          <w:p w14:paraId="6B23A598" w14:textId="77777777" w:rsidR="00AA5F85" w:rsidRPr="00AA5F85" w:rsidRDefault="00AA5F85" w:rsidP="007777C1">
            <w:pPr>
              <w:pStyle w:val="ACTableText"/>
              <w:ind w:right="339"/>
              <w:rPr>
                <w:rFonts w:cs="Arial"/>
                <w:sz w:val="22"/>
                <w:szCs w:val="22"/>
              </w:rPr>
            </w:pPr>
          </w:p>
        </w:tc>
        <w:tc>
          <w:tcPr>
            <w:tcW w:w="2051" w:type="dxa"/>
          </w:tcPr>
          <w:p w14:paraId="51949A4D" w14:textId="77777777" w:rsidR="00AA5F85" w:rsidRPr="00AA5F85" w:rsidRDefault="00AA5F85" w:rsidP="007777C1">
            <w:pPr>
              <w:pStyle w:val="ACTableText"/>
              <w:ind w:right="339"/>
              <w:rPr>
                <w:rFonts w:cs="Arial"/>
                <w:sz w:val="22"/>
                <w:szCs w:val="22"/>
              </w:rPr>
            </w:pPr>
          </w:p>
        </w:tc>
        <w:tc>
          <w:tcPr>
            <w:tcW w:w="1318" w:type="dxa"/>
          </w:tcPr>
          <w:p w14:paraId="4CF04CF8" w14:textId="77777777" w:rsidR="00AA5F85" w:rsidRPr="00AA5F85" w:rsidRDefault="00AA5F85" w:rsidP="007777C1">
            <w:pPr>
              <w:pStyle w:val="ACTableText"/>
              <w:ind w:right="339"/>
              <w:rPr>
                <w:rFonts w:cs="Arial"/>
                <w:sz w:val="22"/>
                <w:szCs w:val="22"/>
              </w:rPr>
            </w:pPr>
          </w:p>
        </w:tc>
        <w:tc>
          <w:tcPr>
            <w:tcW w:w="1465" w:type="dxa"/>
          </w:tcPr>
          <w:p w14:paraId="39C5AD7F" w14:textId="77777777" w:rsidR="00AA5F85" w:rsidRPr="00AA5F85" w:rsidRDefault="00AA5F85" w:rsidP="007777C1">
            <w:pPr>
              <w:pStyle w:val="ACTableText"/>
              <w:ind w:right="339"/>
              <w:rPr>
                <w:rFonts w:cs="Arial"/>
                <w:sz w:val="22"/>
                <w:szCs w:val="22"/>
              </w:rPr>
            </w:pPr>
          </w:p>
        </w:tc>
      </w:tr>
      <w:tr w:rsidR="00AA5F85" w:rsidRPr="00AA5F85" w14:paraId="798152F2" w14:textId="77777777" w:rsidTr="00AA5F85">
        <w:tc>
          <w:tcPr>
            <w:tcW w:w="4504" w:type="dxa"/>
          </w:tcPr>
          <w:p w14:paraId="0F2C70BD" w14:textId="77777777" w:rsidR="00AA5F85" w:rsidRPr="00AA5F85" w:rsidRDefault="00AA5F85" w:rsidP="007777C1">
            <w:pPr>
              <w:pStyle w:val="ACTableText"/>
              <w:ind w:right="339"/>
              <w:rPr>
                <w:rFonts w:cs="Arial"/>
                <w:sz w:val="22"/>
                <w:szCs w:val="22"/>
              </w:rPr>
            </w:pPr>
          </w:p>
        </w:tc>
        <w:tc>
          <w:tcPr>
            <w:tcW w:w="2051" w:type="dxa"/>
          </w:tcPr>
          <w:p w14:paraId="36EDC81F" w14:textId="77777777" w:rsidR="00AA5F85" w:rsidRPr="00AA5F85" w:rsidRDefault="00AA5F85" w:rsidP="007777C1">
            <w:pPr>
              <w:pStyle w:val="ACTableText"/>
              <w:ind w:right="339"/>
              <w:rPr>
                <w:rFonts w:cs="Arial"/>
                <w:sz w:val="22"/>
                <w:szCs w:val="22"/>
              </w:rPr>
            </w:pPr>
          </w:p>
        </w:tc>
        <w:tc>
          <w:tcPr>
            <w:tcW w:w="1318" w:type="dxa"/>
          </w:tcPr>
          <w:p w14:paraId="5B230F59" w14:textId="77777777" w:rsidR="00AA5F85" w:rsidRPr="00AA5F85" w:rsidRDefault="00AA5F85" w:rsidP="007777C1">
            <w:pPr>
              <w:pStyle w:val="ACTableText"/>
              <w:ind w:right="339"/>
              <w:rPr>
                <w:rFonts w:cs="Arial"/>
                <w:sz w:val="22"/>
                <w:szCs w:val="22"/>
              </w:rPr>
            </w:pPr>
          </w:p>
        </w:tc>
        <w:tc>
          <w:tcPr>
            <w:tcW w:w="1465" w:type="dxa"/>
          </w:tcPr>
          <w:p w14:paraId="6B10AB1C" w14:textId="77777777" w:rsidR="00AA5F85" w:rsidRPr="00AA5F85" w:rsidRDefault="00AA5F85" w:rsidP="007777C1">
            <w:pPr>
              <w:pStyle w:val="ACTableText"/>
              <w:ind w:right="339"/>
              <w:rPr>
                <w:rFonts w:cs="Arial"/>
                <w:sz w:val="22"/>
                <w:szCs w:val="22"/>
              </w:rPr>
            </w:pPr>
          </w:p>
        </w:tc>
      </w:tr>
    </w:tbl>
    <w:p w14:paraId="7157FED4" w14:textId="77777777" w:rsidR="00AA5F85" w:rsidRPr="00AA5F85" w:rsidRDefault="00AA5F85" w:rsidP="00AA5F85">
      <w:pPr>
        <w:pStyle w:val="ACTableText"/>
        <w:ind w:right="339"/>
        <w:rPr>
          <w:rFonts w:cs="Arial"/>
          <w:szCs w:val="22"/>
        </w:rPr>
      </w:pPr>
    </w:p>
    <w:tbl>
      <w:tblPr>
        <w:tblStyle w:val="TableGrid"/>
        <w:tblW w:w="9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5"/>
        <w:gridCol w:w="2057"/>
        <w:gridCol w:w="1316"/>
        <w:gridCol w:w="1456"/>
      </w:tblGrid>
      <w:tr w:rsidR="00AA5F85" w:rsidRPr="00AA5F85" w14:paraId="0512E571" w14:textId="77777777" w:rsidTr="00AA5F85">
        <w:tc>
          <w:tcPr>
            <w:tcW w:w="4505" w:type="dxa"/>
            <w:tcBorders>
              <w:bottom w:val="dotted" w:sz="4" w:space="0" w:color="auto"/>
            </w:tcBorders>
          </w:tcPr>
          <w:p w14:paraId="57D80107" w14:textId="77777777" w:rsidR="00AA5F85" w:rsidRPr="00AA5F85" w:rsidRDefault="00AA5F85" w:rsidP="007777C1">
            <w:pPr>
              <w:pStyle w:val="ACTableText"/>
              <w:ind w:right="339"/>
              <w:rPr>
                <w:rFonts w:cs="Arial"/>
                <w:sz w:val="22"/>
                <w:szCs w:val="22"/>
              </w:rPr>
            </w:pPr>
            <w:r w:rsidRPr="00AA5F85">
              <w:rPr>
                <w:rFonts w:cs="Arial"/>
                <w:sz w:val="22"/>
                <w:szCs w:val="22"/>
              </w:rPr>
              <w:t>Drawing title and reference</w:t>
            </w:r>
          </w:p>
        </w:tc>
        <w:tc>
          <w:tcPr>
            <w:tcW w:w="2057" w:type="dxa"/>
            <w:tcBorders>
              <w:bottom w:val="dotted" w:sz="4" w:space="0" w:color="auto"/>
            </w:tcBorders>
          </w:tcPr>
          <w:p w14:paraId="14AC46AF" w14:textId="77777777" w:rsidR="00AA5F85" w:rsidRPr="00AA5F85" w:rsidRDefault="00AA5F85" w:rsidP="007777C1">
            <w:pPr>
              <w:pStyle w:val="ACTableText"/>
              <w:ind w:right="339"/>
              <w:rPr>
                <w:rFonts w:cs="Arial"/>
                <w:sz w:val="22"/>
                <w:szCs w:val="22"/>
              </w:rPr>
            </w:pPr>
            <w:r w:rsidRPr="00AA5F85">
              <w:rPr>
                <w:rFonts w:cs="Arial"/>
                <w:sz w:val="22"/>
                <w:szCs w:val="22"/>
              </w:rPr>
              <w:t>Author</w:t>
            </w:r>
          </w:p>
        </w:tc>
        <w:tc>
          <w:tcPr>
            <w:tcW w:w="1316" w:type="dxa"/>
            <w:tcBorders>
              <w:bottom w:val="dotted" w:sz="4" w:space="0" w:color="auto"/>
            </w:tcBorders>
          </w:tcPr>
          <w:p w14:paraId="30205296" w14:textId="77777777" w:rsidR="00AA5F85" w:rsidRPr="00AA5F85" w:rsidRDefault="00AA5F85" w:rsidP="007777C1">
            <w:pPr>
              <w:pStyle w:val="ACTableText"/>
              <w:ind w:right="339"/>
              <w:rPr>
                <w:rFonts w:cs="Arial"/>
                <w:sz w:val="22"/>
                <w:szCs w:val="22"/>
              </w:rPr>
            </w:pPr>
            <w:r w:rsidRPr="00AA5F85">
              <w:rPr>
                <w:rFonts w:cs="Arial"/>
                <w:sz w:val="22"/>
                <w:szCs w:val="22"/>
              </w:rPr>
              <w:t>Rev</w:t>
            </w:r>
          </w:p>
        </w:tc>
        <w:tc>
          <w:tcPr>
            <w:tcW w:w="1456" w:type="dxa"/>
            <w:tcBorders>
              <w:bottom w:val="dotted" w:sz="4" w:space="0" w:color="auto"/>
            </w:tcBorders>
          </w:tcPr>
          <w:p w14:paraId="630D0202" w14:textId="77777777" w:rsidR="00AA5F85" w:rsidRPr="00AA5F85" w:rsidRDefault="00AA5F85" w:rsidP="007777C1">
            <w:pPr>
              <w:pStyle w:val="ACTableText"/>
              <w:ind w:right="339"/>
              <w:rPr>
                <w:rFonts w:cs="Arial"/>
                <w:sz w:val="22"/>
                <w:szCs w:val="22"/>
              </w:rPr>
            </w:pPr>
            <w:r w:rsidRPr="00AA5F85">
              <w:rPr>
                <w:rFonts w:cs="Arial"/>
                <w:sz w:val="22"/>
                <w:szCs w:val="22"/>
              </w:rPr>
              <w:t>Dated</w:t>
            </w:r>
          </w:p>
        </w:tc>
      </w:tr>
      <w:tr w:rsidR="00AA5F85" w:rsidRPr="00AA5F85" w14:paraId="42455429" w14:textId="77777777" w:rsidTr="00AA5F85">
        <w:tc>
          <w:tcPr>
            <w:tcW w:w="4505" w:type="dxa"/>
            <w:tcBorders>
              <w:top w:val="dotted" w:sz="4" w:space="0" w:color="auto"/>
            </w:tcBorders>
          </w:tcPr>
          <w:p w14:paraId="40F8C3F1" w14:textId="77777777" w:rsidR="00AA5F85" w:rsidRPr="00AA5F85" w:rsidRDefault="00AA5F85" w:rsidP="007777C1">
            <w:pPr>
              <w:pStyle w:val="ACTableText"/>
              <w:ind w:right="339"/>
              <w:rPr>
                <w:rFonts w:cs="Arial"/>
                <w:sz w:val="22"/>
                <w:szCs w:val="22"/>
              </w:rPr>
            </w:pPr>
          </w:p>
        </w:tc>
        <w:tc>
          <w:tcPr>
            <w:tcW w:w="2057" w:type="dxa"/>
            <w:tcBorders>
              <w:top w:val="dotted" w:sz="4" w:space="0" w:color="auto"/>
            </w:tcBorders>
          </w:tcPr>
          <w:p w14:paraId="2281CE9E" w14:textId="77777777" w:rsidR="00AA5F85" w:rsidRPr="00AA5F85" w:rsidRDefault="00AA5F85" w:rsidP="007777C1">
            <w:pPr>
              <w:pStyle w:val="ACTableText"/>
              <w:ind w:right="339"/>
              <w:rPr>
                <w:rFonts w:cs="Arial"/>
                <w:sz w:val="22"/>
                <w:szCs w:val="22"/>
              </w:rPr>
            </w:pPr>
          </w:p>
        </w:tc>
        <w:tc>
          <w:tcPr>
            <w:tcW w:w="1316" w:type="dxa"/>
            <w:tcBorders>
              <w:top w:val="dotted" w:sz="4" w:space="0" w:color="auto"/>
            </w:tcBorders>
          </w:tcPr>
          <w:p w14:paraId="68E0439C" w14:textId="77777777" w:rsidR="00AA5F85" w:rsidRPr="00AA5F85" w:rsidRDefault="00AA5F85" w:rsidP="007777C1">
            <w:pPr>
              <w:pStyle w:val="ACTableText"/>
              <w:ind w:right="339"/>
              <w:rPr>
                <w:rFonts w:cs="Arial"/>
                <w:sz w:val="22"/>
                <w:szCs w:val="22"/>
              </w:rPr>
            </w:pPr>
          </w:p>
        </w:tc>
        <w:tc>
          <w:tcPr>
            <w:tcW w:w="1456" w:type="dxa"/>
            <w:tcBorders>
              <w:top w:val="dotted" w:sz="4" w:space="0" w:color="auto"/>
            </w:tcBorders>
          </w:tcPr>
          <w:p w14:paraId="7E8EAB0F" w14:textId="77777777" w:rsidR="00AA5F85" w:rsidRPr="00AA5F85" w:rsidRDefault="00AA5F85" w:rsidP="007777C1">
            <w:pPr>
              <w:pStyle w:val="ACTableText"/>
              <w:ind w:right="339"/>
              <w:rPr>
                <w:rFonts w:cs="Arial"/>
                <w:sz w:val="22"/>
                <w:szCs w:val="22"/>
              </w:rPr>
            </w:pPr>
          </w:p>
        </w:tc>
      </w:tr>
      <w:tr w:rsidR="00AA5F85" w:rsidRPr="00AA5F85" w14:paraId="30DA4DDC" w14:textId="77777777" w:rsidTr="00AA5F85">
        <w:tc>
          <w:tcPr>
            <w:tcW w:w="4505" w:type="dxa"/>
          </w:tcPr>
          <w:p w14:paraId="78BA9084" w14:textId="77777777" w:rsidR="00AA5F85" w:rsidRPr="00AA5F85" w:rsidRDefault="00AA5F85" w:rsidP="007777C1">
            <w:pPr>
              <w:pStyle w:val="ACTableText"/>
              <w:ind w:right="339"/>
              <w:rPr>
                <w:rFonts w:cs="Arial"/>
                <w:sz w:val="22"/>
                <w:szCs w:val="22"/>
              </w:rPr>
            </w:pPr>
          </w:p>
        </w:tc>
        <w:tc>
          <w:tcPr>
            <w:tcW w:w="2057" w:type="dxa"/>
          </w:tcPr>
          <w:p w14:paraId="2847202D" w14:textId="77777777" w:rsidR="00AA5F85" w:rsidRPr="00AA5F85" w:rsidRDefault="00AA5F85" w:rsidP="007777C1">
            <w:pPr>
              <w:pStyle w:val="ACTableText"/>
              <w:ind w:right="339"/>
              <w:rPr>
                <w:rFonts w:cs="Arial"/>
                <w:sz w:val="22"/>
                <w:szCs w:val="22"/>
              </w:rPr>
            </w:pPr>
          </w:p>
        </w:tc>
        <w:tc>
          <w:tcPr>
            <w:tcW w:w="1316" w:type="dxa"/>
          </w:tcPr>
          <w:p w14:paraId="4BAA1A84" w14:textId="77777777" w:rsidR="00AA5F85" w:rsidRPr="00AA5F85" w:rsidRDefault="00AA5F85" w:rsidP="007777C1">
            <w:pPr>
              <w:pStyle w:val="ACTableText"/>
              <w:ind w:right="339"/>
              <w:rPr>
                <w:rFonts w:cs="Arial"/>
                <w:sz w:val="22"/>
                <w:szCs w:val="22"/>
              </w:rPr>
            </w:pPr>
          </w:p>
        </w:tc>
        <w:tc>
          <w:tcPr>
            <w:tcW w:w="1456" w:type="dxa"/>
          </w:tcPr>
          <w:p w14:paraId="57C80E52" w14:textId="77777777" w:rsidR="00AA5F85" w:rsidRPr="00AA5F85" w:rsidRDefault="00AA5F85" w:rsidP="007777C1">
            <w:pPr>
              <w:pStyle w:val="ACTableText"/>
              <w:ind w:right="339"/>
              <w:rPr>
                <w:rFonts w:cs="Arial"/>
                <w:sz w:val="22"/>
                <w:szCs w:val="22"/>
              </w:rPr>
            </w:pPr>
          </w:p>
        </w:tc>
      </w:tr>
    </w:tbl>
    <w:p w14:paraId="41E9C43E" w14:textId="77777777" w:rsidR="00AA5F85" w:rsidRPr="00AA5F85" w:rsidRDefault="00AA5F85" w:rsidP="00AA5F85">
      <w:pPr>
        <w:pStyle w:val="ACTableText"/>
        <w:ind w:right="339"/>
        <w:rPr>
          <w:rFonts w:cs="Arial"/>
          <w:szCs w:val="22"/>
        </w:rPr>
      </w:pP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071"/>
        <w:gridCol w:w="1302"/>
        <w:gridCol w:w="1456"/>
      </w:tblGrid>
      <w:tr w:rsidR="00AA5F85" w:rsidRPr="00AA5F85" w14:paraId="4C7D22AC" w14:textId="77777777" w:rsidTr="00AA5F85">
        <w:tc>
          <w:tcPr>
            <w:tcW w:w="4503" w:type="dxa"/>
            <w:tcBorders>
              <w:bottom w:val="dotted" w:sz="4" w:space="0" w:color="auto"/>
            </w:tcBorders>
          </w:tcPr>
          <w:p w14:paraId="401A57C3" w14:textId="77777777" w:rsidR="00AA5F85" w:rsidRPr="00AA5F85" w:rsidRDefault="00AA5F85" w:rsidP="007777C1">
            <w:pPr>
              <w:pStyle w:val="ACTableText"/>
              <w:ind w:right="339"/>
              <w:rPr>
                <w:rFonts w:cs="Arial"/>
                <w:sz w:val="22"/>
                <w:szCs w:val="22"/>
              </w:rPr>
            </w:pPr>
            <w:r w:rsidRPr="00AA5F85">
              <w:rPr>
                <w:rFonts w:cs="Arial"/>
                <w:sz w:val="22"/>
                <w:szCs w:val="22"/>
              </w:rPr>
              <w:t>Other additional information</w:t>
            </w:r>
          </w:p>
        </w:tc>
        <w:tc>
          <w:tcPr>
            <w:tcW w:w="2071" w:type="dxa"/>
            <w:tcBorders>
              <w:bottom w:val="dotted" w:sz="4" w:space="0" w:color="auto"/>
            </w:tcBorders>
          </w:tcPr>
          <w:p w14:paraId="4DA5BA7E" w14:textId="77777777" w:rsidR="00AA5F85" w:rsidRPr="00AA5F85" w:rsidRDefault="00AA5F85" w:rsidP="007777C1">
            <w:pPr>
              <w:pStyle w:val="ACTableText"/>
              <w:ind w:right="339"/>
              <w:rPr>
                <w:rFonts w:cs="Arial"/>
                <w:sz w:val="22"/>
                <w:szCs w:val="22"/>
              </w:rPr>
            </w:pPr>
            <w:r w:rsidRPr="00AA5F85">
              <w:rPr>
                <w:rFonts w:cs="Arial"/>
                <w:sz w:val="22"/>
                <w:szCs w:val="22"/>
              </w:rPr>
              <w:t>Author</w:t>
            </w:r>
          </w:p>
        </w:tc>
        <w:tc>
          <w:tcPr>
            <w:tcW w:w="1302" w:type="dxa"/>
            <w:tcBorders>
              <w:bottom w:val="dotted" w:sz="4" w:space="0" w:color="auto"/>
            </w:tcBorders>
          </w:tcPr>
          <w:p w14:paraId="69F047C4" w14:textId="77777777" w:rsidR="00AA5F85" w:rsidRPr="00AA5F85" w:rsidRDefault="00AA5F85" w:rsidP="007777C1">
            <w:pPr>
              <w:pStyle w:val="ACTableText"/>
              <w:ind w:right="339"/>
              <w:rPr>
                <w:rFonts w:cs="Arial"/>
                <w:sz w:val="22"/>
                <w:szCs w:val="22"/>
              </w:rPr>
            </w:pPr>
            <w:r w:rsidRPr="00AA5F85">
              <w:rPr>
                <w:rFonts w:cs="Arial"/>
                <w:sz w:val="22"/>
                <w:szCs w:val="22"/>
              </w:rPr>
              <w:t>Rev</w:t>
            </w:r>
          </w:p>
        </w:tc>
        <w:tc>
          <w:tcPr>
            <w:tcW w:w="1456" w:type="dxa"/>
            <w:tcBorders>
              <w:bottom w:val="dotted" w:sz="4" w:space="0" w:color="auto"/>
            </w:tcBorders>
          </w:tcPr>
          <w:p w14:paraId="41FE1BCB" w14:textId="77777777" w:rsidR="00AA5F85" w:rsidRPr="00AA5F85" w:rsidRDefault="00AA5F85" w:rsidP="007777C1">
            <w:pPr>
              <w:pStyle w:val="ACTableText"/>
              <w:ind w:right="339"/>
              <w:rPr>
                <w:rFonts w:cs="Arial"/>
                <w:sz w:val="22"/>
                <w:szCs w:val="22"/>
              </w:rPr>
            </w:pPr>
            <w:r w:rsidRPr="00AA5F85">
              <w:rPr>
                <w:rFonts w:cs="Arial"/>
                <w:sz w:val="22"/>
                <w:szCs w:val="22"/>
              </w:rPr>
              <w:t>Dated</w:t>
            </w:r>
          </w:p>
        </w:tc>
      </w:tr>
      <w:tr w:rsidR="00AA5F85" w:rsidRPr="00AA5F85" w14:paraId="3599CF41" w14:textId="77777777" w:rsidTr="00AA5F85">
        <w:tc>
          <w:tcPr>
            <w:tcW w:w="4503" w:type="dxa"/>
            <w:tcBorders>
              <w:top w:val="dotted" w:sz="4" w:space="0" w:color="auto"/>
            </w:tcBorders>
          </w:tcPr>
          <w:p w14:paraId="77A7F7D9" w14:textId="77777777" w:rsidR="00AA5F85" w:rsidRPr="00AA5F85" w:rsidRDefault="00AA5F85" w:rsidP="007777C1">
            <w:pPr>
              <w:pStyle w:val="ACTableText"/>
              <w:ind w:right="339"/>
              <w:rPr>
                <w:rFonts w:cs="Arial"/>
                <w:sz w:val="22"/>
                <w:szCs w:val="22"/>
              </w:rPr>
            </w:pPr>
          </w:p>
        </w:tc>
        <w:tc>
          <w:tcPr>
            <w:tcW w:w="2071" w:type="dxa"/>
            <w:tcBorders>
              <w:top w:val="dotted" w:sz="4" w:space="0" w:color="auto"/>
            </w:tcBorders>
          </w:tcPr>
          <w:p w14:paraId="01DC3819" w14:textId="77777777" w:rsidR="00AA5F85" w:rsidRPr="00AA5F85" w:rsidRDefault="00AA5F85" w:rsidP="007777C1">
            <w:pPr>
              <w:pStyle w:val="ACTableText"/>
              <w:ind w:right="339"/>
              <w:rPr>
                <w:rFonts w:cs="Arial"/>
                <w:sz w:val="22"/>
                <w:szCs w:val="22"/>
              </w:rPr>
            </w:pPr>
          </w:p>
        </w:tc>
        <w:tc>
          <w:tcPr>
            <w:tcW w:w="1302" w:type="dxa"/>
            <w:tcBorders>
              <w:top w:val="dotted" w:sz="4" w:space="0" w:color="auto"/>
            </w:tcBorders>
          </w:tcPr>
          <w:p w14:paraId="7860B8B9" w14:textId="77777777" w:rsidR="00AA5F85" w:rsidRPr="00AA5F85" w:rsidRDefault="00AA5F85" w:rsidP="007777C1">
            <w:pPr>
              <w:pStyle w:val="ACTableText"/>
              <w:ind w:right="339"/>
              <w:rPr>
                <w:rFonts w:cs="Arial"/>
                <w:sz w:val="22"/>
                <w:szCs w:val="22"/>
              </w:rPr>
            </w:pPr>
          </w:p>
        </w:tc>
        <w:tc>
          <w:tcPr>
            <w:tcW w:w="1456" w:type="dxa"/>
            <w:tcBorders>
              <w:top w:val="dotted" w:sz="4" w:space="0" w:color="auto"/>
            </w:tcBorders>
          </w:tcPr>
          <w:p w14:paraId="319B8067" w14:textId="77777777" w:rsidR="00AA5F85" w:rsidRPr="00AA5F85" w:rsidRDefault="00AA5F85" w:rsidP="007777C1">
            <w:pPr>
              <w:pStyle w:val="ACTableText"/>
              <w:ind w:right="339"/>
              <w:rPr>
                <w:rFonts w:cs="Arial"/>
                <w:sz w:val="22"/>
                <w:szCs w:val="22"/>
              </w:rPr>
            </w:pPr>
          </w:p>
        </w:tc>
      </w:tr>
      <w:tr w:rsidR="00AA5F85" w:rsidRPr="00AA5F85" w14:paraId="1958A7A0" w14:textId="77777777" w:rsidTr="00AA5F85">
        <w:tc>
          <w:tcPr>
            <w:tcW w:w="4503" w:type="dxa"/>
          </w:tcPr>
          <w:p w14:paraId="68B0B04D" w14:textId="77777777" w:rsidR="00AA5F85" w:rsidRPr="00AA5F85" w:rsidRDefault="00AA5F85" w:rsidP="007777C1">
            <w:pPr>
              <w:pStyle w:val="ACTableText"/>
              <w:ind w:right="339"/>
              <w:rPr>
                <w:rFonts w:cs="Arial"/>
                <w:sz w:val="22"/>
                <w:szCs w:val="22"/>
              </w:rPr>
            </w:pPr>
          </w:p>
        </w:tc>
        <w:tc>
          <w:tcPr>
            <w:tcW w:w="2071" w:type="dxa"/>
          </w:tcPr>
          <w:p w14:paraId="5D6862F2" w14:textId="77777777" w:rsidR="00AA5F85" w:rsidRPr="00AA5F85" w:rsidRDefault="00AA5F85" w:rsidP="007777C1">
            <w:pPr>
              <w:pStyle w:val="ACTableText"/>
              <w:ind w:right="339"/>
              <w:rPr>
                <w:rFonts w:cs="Arial"/>
                <w:sz w:val="22"/>
                <w:szCs w:val="22"/>
              </w:rPr>
            </w:pPr>
          </w:p>
        </w:tc>
        <w:tc>
          <w:tcPr>
            <w:tcW w:w="1302" w:type="dxa"/>
          </w:tcPr>
          <w:p w14:paraId="08A8CA1D" w14:textId="77777777" w:rsidR="00AA5F85" w:rsidRPr="00AA5F85" w:rsidRDefault="00AA5F85" w:rsidP="007777C1">
            <w:pPr>
              <w:pStyle w:val="ACTableText"/>
              <w:ind w:right="339"/>
              <w:rPr>
                <w:rFonts w:cs="Arial"/>
                <w:sz w:val="22"/>
                <w:szCs w:val="22"/>
              </w:rPr>
            </w:pPr>
          </w:p>
        </w:tc>
        <w:tc>
          <w:tcPr>
            <w:tcW w:w="1456" w:type="dxa"/>
          </w:tcPr>
          <w:p w14:paraId="4E5E791A" w14:textId="77777777" w:rsidR="00AA5F85" w:rsidRPr="00AA5F85" w:rsidRDefault="00AA5F85" w:rsidP="007777C1">
            <w:pPr>
              <w:pStyle w:val="ACTableText"/>
              <w:ind w:right="339"/>
              <w:rPr>
                <w:rFonts w:cs="Arial"/>
                <w:sz w:val="22"/>
                <w:szCs w:val="22"/>
              </w:rPr>
            </w:pPr>
          </w:p>
        </w:tc>
      </w:tr>
    </w:tbl>
    <w:p w14:paraId="79235C0B" w14:textId="77777777" w:rsidR="00AA5F85" w:rsidRPr="00353B56" w:rsidRDefault="00AA5F85" w:rsidP="00AA5F85">
      <w:pPr>
        <w:pStyle w:val="ACBodyTextNumbers"/>
        <w:ind w:left="1134" w:right="339"/>
        <w:rPr>
          <w:sz w:val="8"/>
          <w:szCs w:val="8"/>
        </w:rPr>
      </w:pPr>
    </w:p>
    <w:p w14:paraId="5394C077" w14:textId="77777777" w:rsidR="00AA5F85" w:rsidRPr="007E6F79" w:rsidRDefault="00AA5F85" w:rsidP="00AA5F85">
      <w:pPr>
        <w:pStyle w:val="ACBodyTextHeader"/>
        <w:ind w:left="0"/>
      </w:pPr>
      <w:r w:rsidRPr="007E6F79">
        <w:t xml:space="preserve">Advice Note: </w:t>
      </w:r>
    </w:p>
    <w:p w14:paraId="0CA8687B" w14:textId="77777777" w:rsidR="00AA5F85" w:rsidRDefault="00AA5F85" w:rsidP="00650F2A">
      <w:pPr>
        <w:pStyle w:val="AdviceNoteBulletPoint"/>
      </w:pPr>
      <w:r w:rsidRPr="001F4EA5">
        <w:t xml:space="preserve">This consent has been granted </w:t>
      </w:r>
      <w:proofErr w:type="gramStart"/>
      <w:r w:rsidRPr="001F4EA5">
        <w:t>on the basis of</w:t>
      </w:r>
      <w:proofErr w:type="gramEnd"/>
      <w:r w:rsidRPr="001F4EA5">
        <w:t xml:space="preserve"> all the documents and information provided by the consent holder, demonstrating that the new lot(s) can be appropriately serviced (infrastructure and access).</w:t>
      </w:r>
    </w:p>
    <w:p w14:paraId="33BCE298" w14:textId="55ACBE65" w:rsidR="00AA5F85" w:rsidRPr="00F97414" w:rsidRDefault="00AA5F85" w:rsidP="00AA5F85">
      <w:pPr>
        <w:pStyle w:val="ACBodyTextBlockQuote"/>
        <w:numPr>
          <w:ilvl w:val="0"/>
          <w:numId w:val="5"/>
        </w:numPr>
        <w:ind w:left="567" w:right="804" w:hanging="392"/>
      </w:pPr>
      <w:r w:rsidRPr="00BA26C5">
        <w:t xml:space="preserve">The engineering assessment of this resource consent is limited to an effects-based assessment allowed by the </w:t>
      </w:r>
      <w:r w:rsidR="007800DC">
        <w:t xml:space="preserve">Auckland </w:t>
      </w:r>
      <w:r w:rsidRPr="00BA26C5">
        <w:t>Unitary Plan.</w:t>
      </w:r>
      <w:r w:rsidR="007800DC">
        <w:t xml:space="preserve"> Operative in part ("AUP")</w:t>
      </w:r>
      <w:r w:rsidRPr="00BA26C5">
        <w:t> Plans approved under Resource Consent do not constitute an Engineering Plan Approval</w:t>
      </w:r>
      <w:r w:rsidR="009C302C">
        <w:t xml:space="preserve"> (</w:t>
      </w:r>
      <w:r w:rsidR="00C56CEC">
        <w:t>"</w:t>
      </w:r>
      <w:r w:rsidR="009C302C">
        <w:t>EPA</w:t>
      </w:r>
      <w:r w:rsidR="00C56CEC">
        <w:t>"</w:t>
      </w:r>
      <w:r w:rsidR="009C302C">
        <w:t>)</w:t>
      </w:r>
      <w:r w:rsidRPr="00BA26C5">
        <w:t xml:space="preserve">. A separate engineering approval will be required for the design of any infrastructure that </w:t>
      </w:r>
      <w:r>
        <w:t>is to</w:t>
      </w:r>
      <w:r w:rsidRPr="00BA26C5">
        <w:t xml:space="preserve"> vest in </w:t>
      </w:r>
      <w:r w:rsidR="00271D74">
        <w:t>C</w:t>
      </w:r>
      <w:r w:rsidRPr="00BA26C5">
        <w:t>ouncil.</w:t>
      </w:r>
    </w:p>
    <w:p w14:paraId="704DA5A0" w14:textId="77777777" w:rsidR="00AA5F85" w:rsidRPr="007E6F79" w:rsidRDefault="00AA5F85" w:rsidP="00AA5F85">
      <w:pPr>
        <w:pStyle w:val="ACBodyTextBlockQuote"/>
        <w:numPr>
          <w:ilvl w:val="0"/>
          <w:numId w:val="5"/>
        </w:numPr>
        <w:ind w:left="567" w:right="804" w:hanging="392"/>
      </w:pPr>
      <w:r w:rsidRPr="001F4EA5">
        <w:t xml:space="preserve">Details and specifications for the provision of infrastructure (e.g. public/ private drainage, location, and types of connections) and access (including drainage of accessways, construction standards etc) are subject to a separate EPA and/or Building Consent approval process. </w:t>
      </w:r>
    </w:p>
    <w:p w14:paraId="6DD7E51B" w14:textId="77777777" w:rsidR="00AA5F85" w:rsidRPr="007E6F79" w:rsidRDefault="00AA5F85" w:rsidP="00AA5F85">
      <w:pPr>
        <w:pStyle w:val="ACBodyTextBlockQuote"/>
        <w:numPr>
          <w:ilvl w:val="0"/>
          <w:numId w:val="5"/>
        </w:numPr>
        <w:ind w:left="567" w:right="804" w:hanging="392"/>
      </w:pPr>
      <w:r w:rsidRPr="001F4EA5">
        <w:lastRenderedPageBreak/>
        <w:t xml:space="preserve">Should it become apparent during the EPA and/or Building Consent process that a component of the granted resource consent cannot be implemented (e.g. detailed tests for soakage fail to achieve sufficient soakage rates, or sufficient gradients for drainage cannot be achieved in accordance with engineering standards/ bylaws etc), changes to the proposal will be required. This may require either a variation to this subdivision consent or a new consent. </w:t>
      </w:r>
    </w:p>
    <w:p w14:paraId="0E7D31ED" w14:textId="77777777" w:rsidR="00AA5F85" w:rsidRPr="007E6F79" w:rsidRDefault="00AA5F85" w:rsidP="00AA5F85">
      <w:pPr>
        <w:pStyle w:val="ACBodyTextBlockQuote"/>
        <w:numPr>
          <w:ilvl w:val="0"/>
          <w:numId w:val="5"/>
        </w:numPr>
        <w:ind w:left="567" w:right="804" w:hanging="392"/>
      </w:pPr>
      <w:r w:rsidRPr="001F4EA5">
        <w:t>Similarly, should the detailed design stage demonstrate that additional reasons for consent under the AUP are triggered (e.g. after detailed survey the access gradient increases to now infringe or increase an approved infringement to a standard in the plan), a new or varied resource consent is required.</w:t>
      </w:r>
    </w:p>
    <w:p w14:paraId="73F100F9" w14:textId="77777777" w:rsidR="00AA5F85" w:rsidRPr="007E6F79" w:rsidRDefault="00AA5F85" w:rsidP="00AA5F85">
      <w:pPr>
        <w:pStyle w:val="ACBodyTextBlockQuote"/>
        <w:numPr>
          <w:ilvl w:val="0"/>
          <w:numId w:val="5"/>
        </w:numPr>
        <w:ind w:left="567" w:right="804" w:hanging="392"/>
      </w:pPr>
      <w:r w:rsidRPr="001F4EA5">
        <w:t>It is the responsibility of the consent holder to ensure that all information submitted and assessed as part of the subdivision consent is correct and can be implemented as per the subdivision consent (without requiring additional reasons for consent). Any subsequent approval processes (such as the EPA) do not override the necessity to comply with the conditions of this resource consent.</w:t>
      </w:r>
    </w:p>
    <w:p w14:paraId="3CF93564" w14:textId="77777777" w:rsidR="00AA5F85" w:rsidRPr="00FD28FB" w:rsidRDefault="00AA5F85" w:rsidP="00650F2A">
      <w:pPr>
        <w:pStyle w:val="GuidanceNoteBody"/>
      </w:pPr>
      <w:r w:rsidRPr="00FD28FB">
        <w:t>Guidance Note:</w:t>
      </w:r>
    </w:p>
    <w:p w14:paraId="3F8200EA" w14:textId="01319C60" w:rsidR="00AA5F85" w:rsidRPr="00FD28FB" w:rsidRDefault="00AA5F85" w:rsidP="00650F2A">
      <w:pPr>
        <w:pStyle w:val="GuidanceNoteBody"/>
      </w:pPr>
      <w:r w:rsidRPr="00FD28FB">
        <w:t>This condition is to be included on all consent applications. Full reference should be given to all relevant plans and documents.</w:t>
      </w:r>
      <w:r w:rsidRPr="00FD28FB">
        <w:rPr>
          <w:rFonts w:ascii="Times New Roman" w:eastAsiaTheme="minorHAnsi" w:hAnsi="Times New Roman" w:cs="Times New Roman"/>
          <w:color w:val="auto"/>
          <w:sz w:val="20"/>
          <w:szCs w:val="20"/>
          <w:lang w:eastAsia="en-US"/>
        </w:rPr>
        <w:t xml:space="preserve"> </w:t>
      </w:r>
      <w:r w:rsidRPr="00FD28FB">
        <w:t xml:space="preserve">The Environment Court has commented in </w:t>
      </w:r>
      <w:proofErr w:type="gramStart"/>
      <w:r w:rsidRPr="00FD28FB">
        <w:t>a number of</w:t>
      </w:r>
      <w:proofErr w:type="gramEnd"/>
      <w:r w:rsidRPr="00FD28FB">
        <w:t xml:space="preserve"> recent appeals that there should be a distinction between the description of the activity in the application </w:t>
      </w:r>
      <w:r w:rsidR="000C52D0">
        <w:t>and</w:t>
      </w:r>
      <w:r w:rsidRPr="00FD28FB">
        <w:t xml:space="preserve"> AEE, etc and the carrying out of the activity in accordance with the plans.</w:t>
      </w:r>
    </w:p>
    <w:p w14:paraId="7969E4B3" w14:textId="77777777" w:rsidR="00AA5F85" w:rsidRPr="00FD28FB" w:rsidRDefault="00AA5F85" w:rsidP="00650F2A">
      <w:pPr>
        <w:pStyle w:val="GuidanceNoteBody"/>
      </w:pPr>
      <w:r w:rsidRPr="00FD28FB">
        <w:t>For joint land use and subdivision applications, information regarding hours of operation, or numbers of patrons/children/occupants should be included where appropriate.</w:t>
      </w:r>
    </w:p>
    <w:p w14:paraId="6E77A31B" w14:textId="1BCA13C4" w:rsidR="00AA5F85" w:rsidRPr="00FD28FB" w:rsidRDefault="00AA5F85" w:rsidP="00650F2A">
      <w:pPr>
        <w:pStyle w:val="GuidanceNoteBody"/>
      </w:pPr>
      <w:r w:rsidRPr="00FD28FB">
        <w:t xml:space="preserve">For joint land use and subdivision consents as well as integrated consents, this condition is to be extended to include references to the documents relevant to the different consent / permit.  In such situations, it is recommended that identifiers be put in place to differentiate each of the consents.  Naturally, when the consent is not a joint land use / subdivision or integrated no additional references to land use / subdivision or regional permits would be required.  </w:t>
      </w:r>
      <w:r w:rsidR="004333CC">
        <w:t xml:space="preserve"> In</w:t>
      </w:r>
      <w:r w:rsidRPr="00FD28FB">
        <w:t xml:space="preserve"> all circumstances, it is essential that this condition identify </w:t>
      </w:r>
      <w:proofErr w:type="gramStart"/>
      <w:r w:rsidRPr="00FD28FB">
        <w:t>all of</w:t>
      </w:r>
      <w:proofErr w:type="gramEnd"/>
      <w:r w:rsidRPr="00FD28FB">
        <w:t xml:space="preserve"> the documentation that the consent relies on. </w:t>
      </w:r>
    </w:p>
    <w:p w14:paraId="30621776" w14:textId="77777777" w:rsidR="00AA5F85" w:rsidRPr="00FD28FB" w:rsidRDefault="00AA5F85" w:rsidP="00AA5F85"/>
    <w:p w14:paraId="39882006" w14:textId="466EB94B" w:rsidR="00F918DD" w:rsidRDefault="00AA5F85" w:rsidP="00AA5F85">
      <w:pPr>
        <w:pStyle w:val="Heading2NoNumber"/>
      </w:pPr>
      <w:bookmarkStart w:id="7" w:name="_Toc173499027"/>
      <w:bookmarkEnd w:id="0"/>
      <w:r>
        <w:t>Condition 2: Lapse date</w:t>
      </w:r>
      <w:bookmarkEnd w:id="7"/>
    </w:p>
    <w:p w14:paraId="5019EE86" w14:textId="77777777" w:rsidR="00AA5F85" w:rsidRPr="008E1578" w:rsidRDefault="00AA5F85" w:rsidP="00650F2A">
      <w:pPr>
        <w:pStyle w:val="ConditionBody"/>
      </w:pPr>
      <w:r w:rsidRPr="008E1578">
        <w:t>Under section 125 of the RMA, this consent lapses five years after the date it is granted unless:</w:t>
      </w:r>
    </w:p>
    <w:p w14:paraId="0DE079E0" w14:textId="77777777" w:rsidR="00AA5F85" w:rsidRPr="008E1578" w:rsidRDefault="00AA5F85" w:rsidP="00650F2A">
      <w:pPr>
        <w:pStyle w:val="ConditionBulletPoint"/>
      </w:pPr>
      <w:r w:rsidRPr="008E1578">
        <w:t>A survey plan is submitted to council for approval under section 223 of the RMA before the consent lapses, and that plan is deposited within three years of the approval date in accordance with section 224 of the RMA; or</w:t>
      </w:r>
    </w:p>
    <w:p w14:paraId="77B04F21" w14:textId="77777777" w:rsidR="00AA5F85" w:rsidRPr="008E1578" w:rsidRDefault="00AA5F85" w:rsidP="00650F2A">
      <w:pPr>
        <w:pStyle w:val="ConditionBulletPoint"/>
      </w:pPr>
      <w:r w:rsidRPr="008E1578">
        <w:lastRenderedPageBreak/>
        <w:t>An application under section 125 of the RMA is made to the council before the consent lapses (five years) to extend the period after which the consent lapses and the council grants an extension.</w:t>
      </w:r>
    </w:p>
    <w:p w14:paraId="6C11E502" w14:textId="7C590742" w:rsidR="000C52D0" w:rsidRPr="000C52D0" w:rsidRDefault="000C52D0" w:rsidP="00650F2A">
      <w:pPr>
        <w:pStyle w:val="GuidanceNoteBody"/>
      </w:pPr>
      <w:r>
        <w:t xml:space="preserve">Guidance </w:t>
      </w:r>
      <w:r w:rsidRPr="000C52D0">
        <w:t>Note:</w:t>
      </w:r>
    </w:p>
    <w:p w14:paraId="058B5DCA" w14:textId="77777777" w:rsidR="000C52D0" w:rsidRPr="000C52D0" w:rsidRDefault="000C52D0" w:rsidP="00650F2A">
      <w:pPr>
        <w:pStyle w:val="GuidanceNoteBody"/>
      </w:pPr>
      <w:r w:rsidRPr="000C52D0">
        <w:t>This condition is to be included in all subdivision consent applications. This condition helps the consent holder to understand their rights and ensure that they are informed appropriately so that they can apply for an extension of lapse date should that be necessary in the future.</w:t>
      </w:r>
    </w:p>
    <w:p w14:paraId="4E99BCC3" w14:textId="1912AC5B" w:rsidR="000C52D0" w:rsidRPr="000C52D0" w:rsidRDefault="000C52D0" w:rsidP="00650F2A">
      <w:pPr>
        <w:pStyle w:val="GuidanceNoteBody"/>
      </w:pPr>
      <w:r w:rsidRPr="000C52D0">
        <w:t xml:space="preserve">Please note an extension under section 125 can only be applied for before the lapse date NOT the timeframe for depositing the survey plan with Land Information New Zealand </w:t>
      </w:r>
      <w:proofErr w:type="gramStart"/>
      <w:r w:rsidRPr="000C52D0">
        <w:t>(”LINZ</w:t>
      </w:r>
      <w:proofErr w:type="gramEnd"/>
      <w:r w:rsidRPr="000C52D0">
        <w:t>”) under section 224(h) RMA after Council approves the survey plan under section 223 RMA. BUT: multiple section 223 applications can be made while the subdivision consent is ‘live</w:t>
      </w:r>
      <w:r w:rsidR="00271D74">
        <w:t>'</w:t>
      </w:r>
      <w:r w:rsidRPr="000C52D0">
        <w:t xml:space="preserve"> (i.e., before the lapse date), with the timeframe for section 224(h) being taken from the date of the last section 223 certificate approval.</w:t>
      </w:r>
    </w:p>
    <w:p w14:paraId="7AEB6F62" w14:textId="77777777" w:rsidR="000C52D0" w:rsidRPr="000C52D0" w:rsidRDefault="000C52D0" w:rsidP="00650F2A">
      <w:pPr>
        <w:pStyle w:val="GuidanceNoteBody"/>
      </w:pPr>
      <w:r w:rsidRPr="000C52D0">
        <w:t>If the subdivision is a staged subdivision, you should specifically consider whether a lapse date of more than five years is required.</w:t>
      </w:r>
    </w:p>
    <w:p w14:paraId="351D0E0B" w14:textId="77777777" w:rsidR="000C52D0" w:rsidRPr="006045BD" w:rsidRDefault="000C52D0" w:rsidP="00650F2A">
      <w:pPr>
        <w:pStyle w:val="GuidanceNoteBody"/>
      </w:pPr>
      <w:r w:rsidRPr="005D1F37">
        <w:t xml:space="preserve">Please refer to </w:t>
      </w:r>
      <w:hyperlink r:id="rId13" w:history="1">
        <w:r w:rsidRPr="000C52D0">
          <w:t>RC 2.3.20 Subdivision Resource Consents – Consideration of Lapse Date</w:t>
        </w:r>
      </w:hyperlink>
      <w:r w:rsidRPr="005D1F37">
        <w:t xml:space="preserve"> </w:t>
      </w:r>
      <w:r>
        <w:t xml:space="preserve">for guidance about lapse dates and setting lapse dates for staged subdivisions </w:t>
      </w:r>
      <w:r w:rsidRPr="005D1F37">
        <w:t>as needed.</w:t>
      </w:r>
      <w:r>
        <w:t xml:space="preserve"> </w:t>
      </w:r>
    </w:p>
    <w:p w14:paraId="04F8E194" w14:textId="77777777" w:rsidR="00AA5F85" w:rsidRDefault="00AA5F85">
      <w:pPr>
        <w:spacing w:line="259" w:lineRule="auto"/>
      </w:pPr>
      <w:r>
        <w:br w:type="page"/>
      </w:r>
    </w:p>
    <w:p w14:paraId="4E19E4E4" w14:textId="1534D62D" w:rsidR="00AA5F85" w:rsidRDefault="00AA5F85" w:rsidP="00AA5F85">
      <w:pPr>
        <w:pStyle w:val="Heading1NoNumber"/>
      </w:pPr>
      <w:bookmarkStart w:id="8" w:name="_Toc173499028"/>
      <w:r>
        <w:lastRenderedPageBreak/>
        <w:t>Subdivision</w:t>
      </w:r>
      <w:r w:rsidR="000C52D0">
        <w:t xml:space="preserve"> Staging</w:t>
      </w:r>
      <w:r>
        <w:t xml:space="preserve"> Condition</w:t>
      </w:r>
      <w:bookmarkEnd w:id="8"/>
    </w:p>
    <w:p w14:paraId="185C5736" w14:textId="2C2FEA6F" w:rsidR="00AA5F85" w:rsidRPr="00FD28FB" w:rsidRDefault="00AA5F85" w:rsidP="00AA5F85">
      <w:pPr>
        <w:pStyle w:val="Heading2NoNumber"/>
      </w:pPr>
      <w:bookmarkStart w:id="9" w:name="_Toc57660194"/>
      <w:bookmarkStart w:id="10" w:name="_Toc173499029"/>
      <w:r w:rsidRPr="00FD28FB">
        <w:t xml:space="preserve">Condition </w:t>
      </w:r>
      <w:r w:rsidR="00701566">
        <w:t>3</w:t>
      </w:r>
      <w:r w:rsidRPr="00FD28FB">
        <w:t>: Staging of Subdivision</w:t>
      </w:r>
      <w:bookmarkEnd w:id="9"/>
      <w:bookmarkEnd w:id="10"/>
    </w:p>
    <w:p w14:paraId="298A6F63" w14:textId="77777777" w:rsidR="00AA5F85" w:rsidRPr="00FD28FB" w:rsidRDefault="00AA5F85" w:rsidP="00650F2A">
      <w:pPr>
        <w:pStyle w:val="ConditionBody"/>
      </w:pPr>
      <w:r w:rsidRPr="00FD28FB">
        <w:t xml:space="preserve">The staging of the subdivision must be carried out in the following order: </w:t>
      </w:r>
    </w:p>
    <w:p w14:paraId="3EDFE85B" w14:textId="0C09FA8A" w:rsidR="00AA5F85" w:rsidRPr="00FD28FB" w:rsidRDefault="00AA5F85" w:rsidP="00AA5F85">
      <w:pPr>
        <w:pStyle w:val="ACBodyTextNumbers"/>
        <w:ind w:right="0"/>
        <w:rPr>
          <w:rFonts w:cs="Arial"/>
        </w:rPr>
      </w:pPr>
      <w:r w:rsidRPr="00FD28FB">
        <w:rPr>
          <w:rFonts w:cs="Arial"/>
          <w:b/>
        </w:rPr>
        <w:t>Stage 1:</w:t>
      </w:r>
      <w:r w:rsidRPr="00FD28FB">
        <w:rPr>
          <w:rFonts w:cs="Arial"/>
        </w:rPr>
        <w:t xml:space="preserve"> Creation of </w:t>
      </w:r>
      <w:proofErr w:type="gramStart"/>
      <w:r w:rsidRPr="00FD28FB">
        <w:rPr>
          <w:rFonts w:cs="Arial"/>
        </w:rPr>
        <w:t>Lots</w:t>
      </w:r>
      <w:proofErr w:type="gramEnd"/>
      <w:r w:rsidRPr="00FD28FB">
        <w:rPr>
          <w:rFonts w:cs="Arial"/>
        </w:rPr>
        <w:t xml:space="preserve"> </w:t>
      </w:r>
      <w:r w:rsidRPr="00FD28FB">
        <w:rPr>
          <w:rFonts w:cs="Arial"/>
          <w:color w:val="0070C0"/>
        </w:rPr>
        <w:t xml:space="preserve">x </w:t>
      </w:r>
      <w:r w:rsidR="00553316">
        <w:rPr>
          <w:rFonts w:cs="Arial"/>
          <w:color w:val="0070C0"/>
        </w:rPr>
        <w:t>–</w:t>
      </w:r>
      <w:r w:rsidRPr="00FD28FB">
        <w:rPr>
          <w:rFonts w:cs="Arial"/>
          <w:color w:val="0070C0"/>
        </w:rPr>
        <w:t xml:space="preserve"> x</w:t>
      </w:r>
      <w:r w:rsidR="00553316">
        <w:rPr>
          <w:rFonts w:cs="Arial"/>
          <w:color w:val="0070C0"/>
        </w:rPr>
        <w:t xml:space="preserve"> </w:t>
      </w:r>
      <w:r w:rsidR="00553316" w:rsidRPr="00553316">
        <w:rPr>
          <w:rFonts w:cs="Arial"/>
        </w:rPr>
        <w:t xml:space="preserve">and the protection of areas </w:t>
      </w:r>
      <w:r w:rsidR="00553316">
        <w:rPr>
          <w:rFonts w:cs="Arial"/>
          <w:color w:val="0070C0"/>
        </w:rPr>
        <w:t xml:space="preserve">A, B, and C </w:t>
      </w:r>
      <w:r w:rsidR="00553316" w:rsidRPr="00553316">
        <w:rPr>
          <w:rFonts w:cs="Arial"/>
        </w:rPr>
        <w:t>(</w:t>
      </w:r>
      <w:r w:rsidR="00553316">
        <w:rPr>
          <w:rFonts w:cs="Arial"/>
          <w:color w:val="0070C0"/>
        </w:rPr>
        <w:t>indigenous vegetation/revegetation planting/wetland and buffer</w:t>
      </w:r>
      <w:r w:rsidR="00553316" w:rsidRPr="00553316">
        <w:rPr>
          <w:rFonts w:cs="Arial"/>
        </w:rPr>
        <w:t>)</w:t>
      </w:r>
    </w:p>
    <w:p w14:paraId="2EE1B829" w14:textId="6B25510E" w:rsidR="00AA5F85" w:rsidRPr="00FD28FB" w:rsidRDefault="00AA5F85" w:rsidP="00AA5F85">
      <w:pPr>
        <w:pStyle w:val="ACBodyTextNumbers"/>
        <w:ind w:right="0"/>
        <w:rPr>
          <w:rFonts w:cs="Arial"/>
        </w:rPr>
      </w:pPr>
      <w:r w:rsidRPr="00FD28FB">
        <w:rPr>
          <w:rFonts w:cs="Arial"/>
          <w:b/>
        </w:rPr>
        <w:t xml:space="preserve">Stage 2: </w:t>
      </w:r>
      <w:r w:rsidRPr="00FD28FB">
        <w:rPr>
          <w:rFonts w:cs="Arial"/>
        </w:rPr>
        <w:t xml:space="preserve">Creation of </w:t>
      </w:r>
      <w:proofErr w:type="gramStart"/>
      <w:r w:rsidRPr="00FD28FB">
        <w:rPr>
          <w:rFonts w:cs="Arial"/>
        </w:rPr>
        <w:t>Lots</w:t>
      </w:r>
      <w:proofErr w:type="gramEnd"/>
      <w:r w:rsidRPr="00FD28FB">
        <w:rPr>
          <w:rFonts w:cs="Arial"/>
        </w:rPr>
        <w:t xml:space="preserve"> </w:t>
      </w:r>
      <w:r w:rsidRPr="00FD28FB">
        <w:rPr>
          <w:rFonts w:cs="Arial"/>
          <w:color w:val="0070C0"/>
        </w:rPr>
        <w:t xml:space="preserve">x - x </w:t>
      </w:r>
      <w:r w:rsidR="00553316" w:rsidRPr="00553316">
        <w:rPr>
          <w:rFonts w:cs="Arial"/>
        </w:rPr>
        <w:t xml:space="preserve">and the protection of areas </w:t>
      </w:r>
      <w:r w:rsidR="00553316">
        <w:rPr>
          <w:rFonts w:cs="Arial"/>
          <w:color w:val="0070C0"/>
        </w:rPr>
        <w:t xml:space="preserve">A, B, and C </w:t>
      </w:r>
      <w:r w:rsidR="00553316" w:rsidRPr="00553316">
        <w:rPr>
          <w:rFonts w:cs="Arial"/>
        </w:rPr>
        <w:t>(</w:t>
      </w:r>
      <w:r w:rsidR="00553316">
        <w:rPr>
          <w:rFonts w:cs="Arial"/>
          <w:color w:val="0070C0"/>
        </w:rPr>
        <w:t>indigenous vegetation/revegetation planting/wetland and buffer</w:t>
      </w:r>
      <w:r w:rsidR="00553316" w:rsidRPr="00553316">
        <w:rPr>
          <w:rFonts w:cs="Arial"/>
        </w:rPr>
        <w:t>)</w:t>
      </w:r>
    </w:p>
    <w:p w14:paraId="2462D337" w14:textId="77777777" w:rsidR="00AA5F85" w:rsidRPr="00FD28FB" w:rsidRDefault="00AA5F85" w:rsidP="00650F2A">
      <w:pPr>
        <w:pStyle w:val="ConditionBody"/>
      </w:pPr>
      <w:r w:rsidRPr="00FD28FB">
        <w:t>The consent holder must provide a letter setting out how each relevant condition has been met at the time an application for a section 223 and a section 224(c) certificate for each stage is made.</w:t>
      </w:r>
    </w:p>
    <w:p w14:paraId="7E4DA20B" w14:textId="77777777" w:rsidR="00AA5F85" w:rsidRPr="00FD28FB" w:rsidRDefault="00AA5F85" w:rsidP="00650F2A">
      <w:pPr>
        <w:pStyle w:val="GuidanceNoteBody"/>
      </w:pPr>
      <w:r w:rsidRPr="00FD28FB">
        <w:t>Guidance Note:</w:t>
      </w:r>
    </w:p>
    <w:p w14:paraId="034E81A0" w14:textId="4ADD6082" w:rsidR="00AA5F85" w:rsidRDefault="00AA5F85" w:rsidP="00650F2A">
      <w:pPr>
        <w:pStyle w:val="GuidanceNoteBody"/>
      </w:pPr>
      <w:r w:rsidRPr="00FD28FB">
        <w:t xml:space="preserve">If the applicant requests to stage the subdivision as provided for in Standard E39.6.1.4, the lot(s) to be created by each stage and, where applicable, the environmental benefit required to create the sites created by each stage </w:t>
      </w:r>
      <w:r>
        <w:t>must</w:t>
      </w:r>
      <w:r w:rsidRPr="00FD28FB">
        <w:t xml:space="preserve"> be specifically identified. i.e. Each stage </w:t>
      </w:r>
      <w:r>
        <w:t>must</w:t>
      </w:r>
      <w:r w:rsidRPr="00FD28FB">
        <w:t xml:space="preserve"> be independent of any subsequent stage. For the avoidance of doubt, compliance with all relevant requirements of a rule, such as those for </w:t>
      </w:r>
      <w:r w:rsidR="005738C7">
        <w:t>Transferable Rural Site Subdivision ("</w:t>
      </w:r>
      <w:r w:rsidRPr="00FD28FB">
        <w:t>TRSS</w:t>
      </w:r>
      <w:r w:rsidR="005738C7">
        <w:t>")</w:t>
      </w:r>
      <w:r w:rsidRPr="00FD28FB">
        <w:t xml:space="preserve"> (such as the protection of wetland or indigenous vegetation, amalgamation of lots or surrender of consented sites shown on an approved scheme plan of subdivision, etc) will need to be completed for each stage.</w:t>
      </w:r>
    </w:p>
    <w:p w14:paraId="2FE38DBD" w14:textId="02A70A47" w:rsidR="000C52D0" w:rsidRPr="00FD28FB" w:rsidRDefault="000C52D0" w:rsidP="000C52D0">
      <w:pPr>
        <w:pStyle w:val="Heading1NoNumber"/>
      </w:pPr>
      <w:bookmarkStart w:id="11" w:name="_Toc173499030"/>
      <w:r>
        <w:t>S223 Survey Plan Conditions</w:t>
      </w:r>
      <w:bookmarkEnd w:id="11"/>
    </w:p>
    <w:p w14:paraId="50F4952F" w14:textId="7B24D35A" w:rsidR="000C52D0" w:rsidRPr="000C52D0" w:rsidRDefault="00AA5F85" w:rsidP="000C52D0">
      <w:pPr>
        <w:pStyle w:val="Heading2NoNumber"/>
      </w:pPr>
      <w:bookmarkStart w:id="12" w:name="_Toc57660195"/>
      <w:bookmarkStart w:id="13" w:name="_Toc173499031"/>
      <w:r w:rsidRPr="00FD28FB">
        <w:t xml:space="preserve">Condition </w:t>
      </w:r>
      <w:r w:rsidR="00701566">
        <w:t>4</w:t>
      </w:r>
      <w:r w:rsidRPr="00FD28FB">
        <w:t>: Survey Plan Approval (s223) Conditions</w:t>
      </w:r>
      <w:bookmarkEnd w:id="12"/>
      <w:bookmarkEnd w:id="13"/>
    </w:p>
    <w:p w14:paraId="28B3E3AC" w14:textId="77777777" w:rsidR="000C52D0" w:rsidRDefault="000C52D0" w:rsidP="00650F2A">
      <w:pPr>
        <w:pStyle w:val="ConditionBody"/>
      </w:pPr>
      <w:r w:rsidRPr="001F4EA5">
        <w:t>The consent holder must submit a survey plan in accordance with the approved resource consent subdivision scheme plan(s) titled ‘</w:t>
      </w:r>
      <w:r w:rsidRPr="00822C49">
        <w:rPr>
          <w:color w:val="0066FF"/>
        </w:rPr>
        <w:t>TITLE OF PLAN</w:t>
      </w:r>
      <w:r w:rsidRPr="00822C49">
        <w:t>’</w:t>
      </w:r>
      <w:r w:rsidRPr="001F4EA5">
        <w:t xml:space="preserve">, prepared by </w:t>
      </w:r>
      <w:r w:rsidRPr="00822C49">
        <w:rPr>
          <w:color w:val="0066FF"/>
        </w:rPr>
        <w:t>AUTHOR</w:t>
      </w:r>
      <w:r w:rsidRPr="001F4EA5">
        <w:t xml:space="preserve">, dated </w:t>
      </w:r>
      <w:r w:rsidRPr="00822C49">
        <w:rPr>
          <w:color w:val="0066FF"/>
        </w:rPr>
        <w:t>DATE</w:t>
      </w:r>
      <w:r w:rsidRPr="001F4EA5">
        <w:t xml:space="preserve">. The survey plan must show all lots to vest or dedicate to Council (including roads, parks and reserves), all easements, any amalgamation conditions, and any areas subject to covenant </w:t>
      </w:r>
      <w:r w:rsidRPr="00822C49">
        <w:rPr>
          <w:color w:val="0066FF"/>
        </w:rPr>
        <w:t xml:space="preserve">[delete / amend as necessary e.g. delete covenant areas where there are none] </w:t>
      </w:r>
      <w:r w:rsidRPr="001F4EA5">
        <w:t>required by this subdivision consent.</w:t>
      </w:r>
    </w:p>
    <w:p w14:paraId="46B2DE7B" w14:textId="77777777" w:rsidR="000C52D0" w:rsidRPr="000C52D0" w:rsidRDefault="000C52D0" w:rsidP="00650F2A">
      <w:pPr>
        <w:pStyle w:val="GuidanceNoteBody"/>
      </w:pPr>
      <w:r>
        <w:t xml:space="preserve">Guidance </w:t>
      </w:r>
      <w:r w:rsidRPr="000C52D0">
        <w:t xml:space="preserve">Note: </w:t>
      </w:r>
    </w:p>
    <w:p w14:paraId="570DF75D" w14:textId="77777777" w:rsidR="000C52D0" w:rsidRPr="000C52D0" w:rsidRDefault="000C52D0" w:rsidP="00650F2A">
      <w:pPr>
        <w:pStyle w:val="GuidanceNoteBody"/>
      </w:pPr>
      <w:r w:rsidRPr="000C52D0">
        <w:t>Include this condition for all subdivision consent applications. The information to be shown on the survey plan may vary from subdivision to subdivision – amend the condition accordingly.</w:t>
      </w:r>
    </w:p>
    <w:p w14:paraId="344A6893" w14:textId="77777777" w:rsidR="00A70CB9" w:rsidRDefault="00A70CB9" w:rsidP="00A70CB9">
      <w:pPr>
        <w:pStyle w:val="ConditionBody"/>
      </w:pPr>
    </w:p>
    <w:p w14:paraId="7A085FF4" w14:textId="2CC7B8D2" w:rsidR="000C52D0" w:rsidRDefault="000C52D0" w:rsidP="000C52D0">
      <w:pPr>
        <w:pStyle w:val="Heading2NoNumber"/>
      </w:pPr>
      <w:bookmarkStart w:id="14" w:name="_Toc173499032"/>
      <w:r>
        <w:t xml:space="preserve">Condition </w:t>
      </w:r>
      <w:r w:rsidR="00701566">
        <w:t>5</w:t>
      </w:r>
      <w:r>
        <w:t>: Memorandum of Easements</w:t>
      </w:r>
      <w:bookmarkEnd w:id="14"/>
    </w:p>
    <w:p w14:paraId="1832057E" w14:textId="77777777" w:rsidR="000C52D0" w:rsidRDefault="000C52D0" w:rsidP="00650F2A">
      <w:pPr>
        <w:pStyle w:val="ConditionBody"/>
      </w:pPr>
      <w:r w:rsidRPr="001F4EA5">
        <w:t xml:space="preserve">The right(s)-of-way and any services easements </w:t>
      </w:r>
      <w:r w:rsidRPr="00012A93">
        <w:rPr>
          <w:color w:val="0066FF"/>
        </w:rPr>
        <w:t>and/or</w:t>
      </w:r>
      <w:r w:rsidRPr="001F4EA5">
        <w:rPr>
          <w:color w:val="0070C0"/>
        </w:rPr>
        <w:t xml:space="preserve"> </w:t>
      </w:r>
      <w:r w:rsidRPr="001F4EA5">
        <w:t xml:space="preserve">easements in gross over parts of Lot(s) </w:t>
      </w:r>
      <w:r w:rsidRPr="00012A93">
        <w:rPr>
          <w:color w:val="0066FF"/>
        </w:rPr>
        <w:t>x, y &amp; z</w:t>
      </w:r>
      <w:r w:rsidRPr="00012A93">
        <w:rPr>
          <w:color w:val="0066FF"/>
        </w:rPr>
        <w:fldChar w:fldCharType="begin"/>
      </w:r>
      <w:r w:rsidRPr="00012A93">
        <w:rPr>
          <w:color w:val="0066FF"/>
        </w:rPr>
        <w:instrText xml:space="preserve"> </w:instrText>
      </w:r>
      <w:r w:rsidRPr="00012A93">
        <w:rPr>
          <w:color w:val="0066FF"/>
        </w:rPr>
        <w:fldChar w:fldCharType="separate"/>
      </w:r>
      <w:r w:rsidRPr="00012A93">
        <w:rPr>
          <w:color w:val="0066FF"/>
        </w:rPr>
        <w:t xml:space="preserve"> </w:t>
      </w:r>
      <w:r w:rsidRPr="00012A93">
        <w:rPr>
          <w:color w:val="0066FF"/>
        </w:rPr>
        <w:fldChar w:fldCharType="end"/>
      </w:r>
      <w:r w:rsidRPr="001F4EA5">
        <w:t xml:space="preserve"> must be included in a memorandum of easements endorsed on the survey </w:t>
      </w:r>
      <w:r w:rsidRPr="001F4EA5">
        <w:lastRenderedPageBreak/>
        <w:t>plan and must be created, granted or reserved as necessary. The consent holder must meet the costs for the preparation, review, and registration of the easement instruments on the relevant computer registers (records of title).</w:t>
      </w:r>
    </w:p>
    <w:p w14:paraId="0CFF7F2F" w14:textId="77777777" w:rsidR="000C52D0" w:rsidRPr="000C52D0" w:rsidRDefault="000C52D0" w:rsidP="00650F2A">
      <w:pPr>
        <w:pStyle w:val="GuidanceNoteBody"/>
      </w:pPr>
      <w:r>
        <w:t xml:space="preserve">Guidance </w:t>
      </w:r>
      <w:r w:rsidRPr="000C52D0">
        <w:t xml:space="preserve">Note: </w:t>
      </w:r>
    </w:p>
    <w:p w14:paraId="40BEE8F8" w14:textId="77777777" w:rsidR="000C52D0" w:rsidRPr="000C52D0" w:rsidRDefault="000C52D0" w:rsidP="00650F2A">
      <w:pPr>
        <w:pStyle w:val="GuidanceNoteBody"/>
      </w:pPr>
      <w:r w:rsidRPr="000C52D0">
        <w:t>Include this condition if easements are necessary for rights of way, party walls, services, drainage, pedestrian access, etc.</w:t>
      </w:r>
    </w:p>
    <w:p w14:paraId="02F75E56" w14:textId="77777777" w:rsidR="00A70CB9" w:rsidRDefault="00A70CB9" w:rsidP="00A70CB9">
      <w:pPr>
        <w:pStyle w:val="ConditionBody"/>
      </w:pPr>
      <w:bookmarkStart w:id="15" w:name="_Toc425252342"/>
      <w:bookmarkStart w:id="16" w:name="_Toc491179447"/>
    </w:p>
    <w:p w14:paraId="6512AB1D" w14:textId="70023C8C" w:rsidR="000C52D0" w:rsidRPr="000C52D0" w:rsidRDefault="000C52D0" w:rsidP="00650F2A">
      <w:pPr>
        <w:pStyle w:val="Heading2NoNumber"/>
      </w:pPr>
      <w:bookmarkStart w:id="17" w:name="_Toc173499033"/>
      <w:r>
        <w:t xml:space="preserve">Condition </w:t>
      </w:r>
      <w:r w:rsidR="00701566">
        <w:t>6</w:t>
      </w:r>
      <w:r>
        <w:t xml:space="preserve">: </w:t>
      </w:r>
      <w:r w:rsidRPr="00650F2A">
        <w:t>Easements</w:t>
      </w:r>
      <w:r w:rsidRPr="000C52D0">
        <w:t xml:space="preserve"> in gross</w:t>
      </w:r>
      <w:bookmarkEnd w:id="15"/>
      <w:bookmarkEnd w:id="16"/>
      <w:bookmarkEnd w:id="17"/>
    </w:p>
    <w:p w14:paraId="183B6F33" w14:textId="77777777" w:rsidR="000C52D0" w:rsidRPr="001F4EA5" w:rsidRDefault="000C52D0" w:rsidP="00650F2A">
      <w:pPr>
        <w:pStyle w:val="ConditionBody"/>
      </w:pPr>
      <w:r w:rsidRPr="001F4EA5">
        <w:t xml:space="preserve">Easements in gross in favour of the Council for the purpose of providing </w:t>
      </w:r>
      <w:r w:rsidRPr="001F4EA5">
        <w:rPr>
          <w:color w:val="0070C0"/>
        </w:rPr>
        <w:t>[public access / access for maintenance of services / overland flow of stormwater / other]</w:t>
      </w:r>
      <w:r w:rsidRPr="001F4EA5">
        <w:t xml:space="preserve">, must be created over parts of </w:t>
      </w:r>
      <w:r>
        <w:t>L</w:t>
      </w:r>
      <w:r w:rsidRPr="001F4EA5">
        <w:t>ot</w:t>
      </w:r>
      <w:r>
        <w:t>(s)</w:t>
      </w:r>
      <w:r w:rsidRPr="001F4EA5">
        <w:t xml:space="preserve"> </w:t>
      </w:r>
      <w:r>
        <w:rPr>
          <w:color w:val="0070C0"/>
        </w:rPr>
        <w:t>X</w:t>
      </w:r>
      <w:r w:rsidRPr="001F4EA5">
        <w:rPr>
          <w:color w:val="0070C0"/>
        </w:rPr>
        <w:t xml:space="preserve">, </w:t>
      </w:r>
      <w:r>
        <w:rPr>
          <w:color w:val="0070C0"/>
        </w:rPr>
        <w:t>Y</w:t>
      </w:r>
      <w:r w:rsidRPr="001F4EA5">
        <w:rPr>
          <w:color w:val="0070C0"/>
        </w:rPr>
        <w:t xml:space="preserve"> &amp; </w:t>
      </w:r>
      <w:r>
        <w:rPr>
          <w:color w:val="0070C0"/>
        </w:rPr>
        <w:t>Z</w:t>
      </w:r>
      <w:r w:rsidRPr="001F4EA5">
        <w:rPr>
          <w:color w:val="0070C0"/>
        </w:rPr>
        <w:t xml:space="preserve"> </w:t>
      </w:r>
      <w:r w:rsidRPr="001F4EA5">
        <w:t xml:space="preserve">and must be included in a memorandum of easements endorsed on the survey plan and be granted or reserved. The consent holder must meet the costs for the preparation, review, and registration of the easement instruments on the relevant </w:t>
      </w:r>
      <w:r>
        <w:t>r</w:t>
      </w:r>
      <w:r w:rsidRPr="001F4EA5">
        <w:t xml:space="preserve">ecords of </w:t>
      </w:r>
      <w:r>
        <w:t>t</w:t>
      </w:r>
      <w:r w:rsidRPr="001F4EA5">
        <w:t>itle.</w:t>
      </w:r>
    </w:p>
    <w:p w14:paraId="3B25AE13" w14:textId="77777777" w:rsidR="000C52D0" w:rsidRPr="004D3B98" w:rsidRDefault="000C52D0" w:rsidP="00650F2A">
      <w:pPr>
        <w:pStyle w:val="GuidanceNoteBody"/>
      </w:pPr>
      <w:r>
        <w:t xml:space="preserve">Guidance </w:t>
      </w:r>
      <w:r w:rsidRPr="004D3B98">
        <w:t xml:space="preserve">Note: </w:t>
      </w:r>
    </w:p>
    <w:p w14:paraId="2F93F1BC" w14:textId="2EB2835D" w:rsidR="000C52D0" w:rsidRPr="000C52D0" w:rsidRDefault="000C52D0" w:rsidP="00650F2A">
      <w:pPr>
        <w:pStyle w:val="GuidanceNoteBody"/>
      </w:pPr>
      <w:r w:rsidRPr="002B4794">
        <w:t>Include this condition if easements in favour of the Council are required. In some cases, an easement in gross may be required in favour of a utility provider, e.g., for water supply, electricity transformers or underground electricity or telecommunications cables</w:t>
      </w:r>
      <w:r w:rsidR="005249D7">
        <w:t>, access to esplanade reserves etc</w:t>
      </w:r>
      <w:r w:rsidRPr="002B4794">
        <w:t>.</w:t>
      </w:r>
      <w:r w:rsidR="005249D7">
        <w:t xml:space="preserve"> P</w:t>
      </w:r>
      <w:r w:rsidRPr="002B4794">
        <w:t>lease ask the specialist subdivision team for advice.</w:t>
      </w:r>
    </w:p>
    <w:p w14:paraId="45B8B4B9" w14:textId="77777777" w:rsidR="00A70CB9" w:rsidRDefault="00A70CB9" w:rsidP="00A70CB9">
      <w:pPr>
        <w:pStyle w:val="ConditionBody"/>
      </w:pPr>
    </w:p>
    <w:p w14:paraId="24CE713C" w14:textId="5DB9625B" w:rsidR="000C52D0" w:rsidRPr="001F4EA5" w:rsidRDefault="000C52D0" w:rsidP="000C52D0">
      <w:pPr>
        <w:pStyle w:val="Heading2NoNumber"/>
        <w:rPr>
          <w:color w:val="000000" w:themeColor="text1"/>
          <w:lang w:eastAsia="en-NZ"/>
        </w:rPr>
      </w:pPr>
      <w:bookmarkStart w:id="18" w:name="_Toc173499034"/>
      <w:r>
        <w:t xml:space="preserve">Condition </w:t>
      </w:r>
      <w:r w:rsidR="00701566">
        <w:t>7</w:t>
      </w:r>
      <w:r>
        <w:t xml:space="preserve">: </w:t>
      </w:r>
      <w:r w:rsidRPr="001F4EA5">
        <w:t xml:space="preserve">Reserves and/or </w:t>
      </w:r>
      <w:r>
        <w:t>land in lieu of reserves</w:t>
      </w:r>
      <w:r w:rsidRPr="001F4EA5">
        <w:t xml:space="preserve"> to vest</w:t>
      </w:r>
      <w:bookmarkEnd w:id="18"/>
    </w:p>
    <w:p w14:paraId="1EDACC96" w14:textId="0D9AAB2D" w:rsidR="000C52D0" w:rsidRPr="006A5F13" w:rsidRDefault="000C52D0" w:rsidP="00650F2A">
      <w:pPr>
        <w:pStyle w:val="ConditionBody"/>
      </w:pPr>
      <w:r w:rsidRPr="006A5F13">
        <w:t xml:space="preserve">Proposed Lot(s) </w:t>
      </w:r>
      <w:r w:rsidRPr="006A5F13">
        <w:rPr>
          <w:color w:val="0070C0"/>
        </w:rPr>
        <w:t>X, Y &amp; Z</w:t>
      </w:r>
      <w:r w:rsidRPr="006A5F13">
        <w:rPr>
          <w:color w:val="0070C0"/>
        </w:rPr>
        <w:fldChar w:fldCharType="begin"/>
      </w:r>
      <w:r w:rsidRPr="006A5F13">
        <w:rPr>
          <w:color w:val="0070C0"/>
        </w:rPr>
        <w:instrText xml:space="preserve"> </w:instrText>
      </w:r>
      <w:r w:rsidRPr="006A5F13">
        <w:rPr>
          <w:color w:val="0070C0"/>
        </w:rPr>
        <w:fldChar w:fldCharType="separate"/>
      </w:r>
      <w:r w:rsidRPr="006A5F13">
        <w:rPr>
          <w:color w:val="0070C0"/>
        </w:rPr>
        <w:t xml:space="preserve"> </w:t>
      </w:r>
      <w:r w:rsidRPr="006A5F13">
        <w:rPr>
          <w:color w:val="0070C0"/>
        </w:rPr>
        <w:fldChar w:fldCharType="end"/>
      </w:r>
      <w:r w:rsidRPr="006A5F13">
        <w:rPr>
          <w:color w:val="0070C0"/>
        </w:rPr>
        <w:t xml:space="preserve"> </w:t>
      </w:r>
      <w:r w:rsidRPr="006A5F13">
        <w:t xml:space="preserve">must vest in the Council as local purpose </w:t>
      </w:r>
      <w:r w:rsidRPr="006A5F13">
        <w:rPr>
          <w:color w:val="0070C0"/>
        </w:rPr>
        <w:t xml:space="preserve">(esplanade / recreation / scenic / drainage </w:t>
      </w:r>
      <w:r w:rsidR="005249D7">
        <w:rPr>
          <w:color w:val="0070C0"/>
        </w:rPr>
        <w:t>[</w:t>
      </w:r>
      <w:r w:rsidRPr="006A5F13">
        <w:rPr>
          <w:color w:val="0070C0"/>
        </w:rPr>
        <w:t>as appropriate</w:t>
      </w:r>
      <w:r w:rsidR="005249D7">
        <w:rPr>
          <w:color w:val="0070C0"/>
        </w:rPr>
        <w:t>]</w:t>
      </w:r>
      <w:r w:rsidRPr="006A5F13">
        <w:rPr>
          <w:color w:val="0070C0"/>
        </w:rPr>
        <w:t>)</w:t>
      </w:r>
      <w:r w:rsidRPr="006A5F13">
        <w:t xml:space="preserve"> reserve(s) OR as land in lieu of reserve(s). The consent holder must meet all costs associated with the vesting of the reserve(s) or the land in lieu of reserve(s).</w:t>
      </w:r>
    </w:p>
    <w:p w14:paraId="4AE75C66" w14:textId="77777777" w:rsidR="000C52D0" w:rsidRPr="005D1F37" w:rsidRDefault="000C52D0" w:rsidP="00650F2A">
      <w:pPr>
        <w:pStyle w:val="GuidanceNoteBody"/>
      </w:pPr>
      <w:r>
        <w:t xml:space="preserve">Guidance </w:t>
      </w:r>
      <w:r w:rsidRPr="005D1F37">
        <w:t>Note:</w:t>
      </w:r>
    </w:p>
    <w:p w14:paraId="28D0A0F4" w14:textId="77777777" w:rsidR="000C52D0" w:rsidRDefault="000C52D0" w:rsidP="00650F2A">
      <w:pPr>
        <w:pStyle w:val="GuidanceNoteBody"/>
      </w:pPr>
      <w:r w:rsidRPr="00E8407D">
        <w:t>Include this condition if there are assets to be vested with Parks in the subdivision. Please make sure that you obtain the consent of the Council’s Parks team to the proposed reserve or land in lieu of reserve before granting the subdivision consent.</w:t>
      </w:r>
    </w:p>
    <w:p w14:paraId="47031A9B" w14:textId="479BE86E" w:rsidR="00FD3C25" w:rsidRDefault="00FD3C25" w:rsidP="00650F2A">
      <w:pPr>
        <w:pStyle w:val="GuidanceNoteBody"/>
      </w:pPr>
      <w:r>
        <w:t>Please also note that under s</w:t>
      </w:r>
      <w:r w:rsidR="00623426">
        <w:t>ection</w:t>
      </w:r>
      <w:r>
        <w:t>239 of the RMA the consent holder cannot vest access ways, reserves and land in lieu of reserves (“the land”) subject to any existing easements, covenants or other instruments unless the Council (i.e., the future asset owner) has certified that it accepts the vesting of the land subject to the existing easements, covenants or other easements on the survey plan.</w:t>
      </w:r>
    </w:p>
    <w:p w14:paraId="00EE4E71" w14:textId="5D208E2A" w:rsidR="00FD3C25" w:rsidRDefault="00FD3C25" w:rsidP="00650F2A">
      <w:pPr>
        <w:pStyle w:val="GuidanceNoteBody"/>
      </w:pPr>
      <w:r>
        <w:t>If the applicant for consent proposes to vest any roads, access ways, reserves or land in lieu of reserves in the Council subject to any existing easements, covenants or other instruments, please ask the specialist subdivision team for advice.</w:t>
      </w:r>
    </w:p>
    <w:p w14:paraId="360E82A9" w14:textId="77777777" w:rsidR="00A70CB9" w:rsidRDefault="00A70CB9" w:rsidP="00A70CB9">
      <w:pPr>
        <w:pStyle w:val="ConditionBody"/>
      </w:pPr>
    </w:p>
    <w:p w14:paraId="0F8FB081" w14:textId="736EEF1D" w:rsidR="00FD3C25" w:rsidRPr="001F4EA5" w:rsidRDefault="00FD3C25" w:rsidP="00FD3C25">
      <w:pPr>
        <w:pStyle w:val="Heading2NoNumber"/>
      </w:pPr>
      <w:bookmarkStart w:id="19" w:name="_Toc173499035"/>
      <w:r>
        <w:lastRenderedPageBreak/>
        <w:t xml:space="preserve">Condition </w:t>
      </w:r>
      <w:r w:rsidR="00701566">
        <w:t>8</w:t>
      </w:r>
      <w:r>
        <w:t xml:space="preserve">: </w:t>
      </w:r>
      <w:r w:rsidRPr="001F4EA5">
        <w:t>Cancellation of easements</w:t>
      </w:r>
      <w:bookmarkEnd w:id="19"/>
    </w:p>
    <w:p w14:paraId="16730D9F" w14:textId="77777777" w:rsidR="00FD3C25" w:rsidRPr="001F4EA5" w:rsidRDefault="00FD3C25" w:rsidP="00650F2A">
      <w:pPr>
        <w:pStyle w:val="ConditionBody"/>
      </w:pPr>
      <w:r w:rsidRPr="001F4EA5">
        <w:t xml:space="preserve">The existing easement(s) for the purpose of </w:t>
      </w:r>
      <w:r w:rsidRPr="001F4EA5">
        <w:rPr>
          <w:color w:val="0070C0"/>
        </w:rPr>
        <w:t>xxxx</w:t>
      </w:r>
      <w:r>
        <w:rPr>
          <w:color w:val="0070C0"/>
        </w:rPr>
        <w:t>xx</w:t>
      </w:r>
      <w:r w:rsidRPr="001F4EA5">
        <w:t xml:space="preserve"> created by the easement instrument </w:t>
      </w:r>
      <w:r w:rsidRPr="001F4EA5">
        <w:rPr>
          <w:color w:val="0070C0"/>
        </w:rPr>
        <w:t>zzz</w:t>
      </w:r>
      <w:r>
        <w:rPr>
          <w:color w:val="0070C0"/>
        </w:rPr>
        <w:t>zzzz</w:t>
      </w:r>
      <w:r w:rsidRPr="001F4EA5">
        <w:rPr>
          <w:color w:val="0070C0"/>
        </w:rPr>
        <w:t xml:space="preserve"> </w:t>
      </w:r>
      <w:r w:rsidRPr="001F4EA5">
        <w:t>over Lot</w:t>
      </w:r>
      <w:r w:rsidRPr="001F4EA5">
        <w:rPr>
          <w:color w:val="0070C0"/>
        </w:rPr>
        <w:t xml:space="preserve"> xx</w:t>
      </w:r>
      <w:r w:rsidRPr="001F4EA5">
        <w:t xml:space="preserve"> DP </w:t>
      </w:r>
      <w:r w:rsidRPr="001F4EA5">
        <w:rPr>
          <w:color w:val="0070C0"/>
        </w:rPr>
        <w:t>yyyy</w:t>
      </w:r>
      <w:r>
        <w:rPr>
          <w:color w:val="0070C0"/>
        </w:rPr>
        <w:t>yy</w:t>
      </w:r>
      <w:r w:rsidRPr="001F4EA5">
        <w:t xml:space="preserve"> must be cancelled under section 243(e) of the RMA.</w:t>
      </w:r>
    </w:p>
    <w:p w14:paraId="56DE4E8C" w14:textId="77777777" w:rsidR="00FD3C25" w:rsidRPr="001F4EA5" w:rsidRDefault="00FD3C25" w:rsidP="00FD3C25">
      <w:pPr>
        <w:rPr>
          <w:rFonts w:eastAsiaTheme="majorEastAsia"/>
          <w:b/>
        </w:rPr>
      </w:pPr>
      <w:r w:rsidRPr="001F4EA5">
        <w:rPr>
          <w:rFonts w:eastAsiaTheme="majorEastAsia"/>
          <w:b/>
        </w:rPr>
        <w:t>Advice Note:</w:t>
      </w:r>
    </w:p>
    <w:p w14:paraId="29783D22" w14:textId="77777777" w:rsidR="00FD3C25" w:rsidRPr="0053644B" w:rsidRDefault="00FD3C25" w:rsidP="00650F2A">
      <w:pPr>
        <w:pStyle w:val="AdviceNoteBody"/>
      </w:pPr>
      <w:r w:rsidRPr="0053644B">
        <w:t>Certification will occur when it is demonstrated that the easement is no longer necessary.</w:t>
      </w:r>
      <w:r w:rsidRPr="0053644B" w:rsidDel="0069740C">
        <w:t xml:space="preserve"> </w:t>
      </w:r>
      <w:r w:rsidRPr="0053644B">
        <w:t xml:space="preserve">This requires a separate application under section 243(e) to </w:t>
      </w:r>
      <w:r>
        <w:t xml:space="preserve">the </w:t>
      </w:r>
      <w:r w:rsidRPr="0053644B">
        <w:t>Council.</w:t>
      </w:r>
    </w:p>
    <w:p w14:paraId="04CE06E4" w14:textId="77777777" w:rsidR="00FD3C25" w:rsidRPr="005D1F37" w:rsidRDefault="00FD3C25" w:rsidP="00650F2A">
      <w:pPr>
        <w:pStyle w:val="GuidanceNoteBody"/>
      </w:pPr>
      <w:r>
        <w:t xml:space="preserve">Guidance </w:t>
      </w:r>
      <w:r w:rsidRPr="005D1F37">
        <w:t xml:space="preserve">Note: </w:t>
      </w:r>
    </w:p>
    <w:p w14:paraId="6EEAFB84" w14:textId="77777777" w:rsidR="00FD3C25" w:rsidRDefault="00FD3C25" w:rsidP="00650F2A">
      <w:pPr>
        <w:pStyle w:val="GuidanceNoteBody"/>
      </w:pPr>
      <w:r w:rsidRPr="00727862">
        <w:t xml:space="preserve">Include this condition if there are existing easement(s) affecting the subdivision site that should be cancelled.  Please note that the s243(e) process is only for easements that have previously been required </w:t>
      </w:r>
      <w:proofErr w:type="gramStart"/>
      <w:r w:rsidRPr="00727862">
        <w:t>as a result of</w:t>
      </w:r>
      <w:proofErr w:type="gramEnd"/>
      <w:r w:rsidRPr="00727862">
        <w:t xml:space="preserve"> a condition on a subdivision consent (i.e.</w:t>
      </w:r>
      <w:r>
        <w:t>,</w:t>
      </w:r>
      <w:r w:rsidRPr="00727862">
        <w:t xml:space="preserve"> easements that are shown as being subject to s243(e) of the RMA on the relevant record</w:t>
      </w:r>
      <w:r>
        <w:t>(s)</w:t>
      </w:r>
      <w:r w:rsidRPr="00727862">
        <w:t xml:space="preserve"> of title), not for private easements.</w:t>
      </w:r>
    </w:p>
    <w:p w14:paraId="6573339B" w14:textId="77777777" w:rsidR="00FD3C25" w:rsidRPr="00FD3C25" w:rsidRDefault="00FD3C25" w:rsidP="00FD3C25">
      <w:pPr>
        <w:pStyle w:val="BodyText"/>
      </w:pPr>
    </w:p>
    <w:p w14:paraId="1E7F196F" w14:textId="5A6F41B9" w:rsidR="000C52D0" w:rsidRDefault="000C52D0" w:rsidP="000C52D0">
      <w:pPr>
        <w:pStyle w:val="Heading2NoNumber"/>
      </w:pPr>
      <w:bookmarkStart w:id="20" w:name="_Toc173499036"/>
      <w:r>
        <w:t xml:space="preserve">Condition </w:t>
      </w:r>
      <w:r w:rsidR="00701566">
        <w:t>9</w:t>
      </w:r>
      <w:r>
        <w:t>: Areas to be subject to land covenant(s)</w:t>
      </w:r>
      <w:bookmarkEnd w:id="20"/>
    </w:p>
    <w:p w14:paraId="58DD71EB" w14:textId="2C73B3C4" w:rsidR="00AA5F85" w:rsidRDefault="00AA5F85" w:rsidP="00650F2A">
      <w:pPr>
        <w:pStyle w:val="ConditionBody"/>
        <w:rPr>
          <w:rFonts w:cs="Arial"/>
          <w:color w:val="0070C0"/>
        </w:rPr>
      </w:pPr>
      <w:r w:rsidRPr="00FD28FB">
        <w:t xml:space="preserve">The </w:t>
      </w:r>
      <w:r w:rsidRPr="000C52D0">
        <w:t>survey</w:t>
      </w:r>
      <w:r w:rsidRPr="00FD28FB">
        <w:t xml:space="preserve"> plan must show and identify (including labelling) all the areas of </w:t>
      </w:r>
      <w:r w:rsidRPr="00FD28FB">
        <w:rPr>
          <w:color w:val="0070C0"/>
        </w:rPr>
        <w:t xml:space="preserve">wetland and buffer / existing indigenous vegetation / indigenous revegetation planting </w:t>
      </w:r>
      <w:r w:rsidRPr="00FD28FB">
        <w:t>to be protected on Lot</w:t>
      </w:r>
      <w:r w:rsidR="00B30E48">
        <w:t>(</w:t>
      </w:r>
      <w:r w:rsidRPr="00FD28FB">
        <w:t>s</w:t>
      </w:r>
      <w:r w:rsidR="00B30E48">
        <w:t>)</w:t>
      </w:r>
      <w:r w:rsidRPr="00FD28FB">
        <w:t xml:space="preserve"> </w:t>
      </w:r>
      <w:r w:rsidRPr="00FD28FB">
        <w:rPr>
          <w:color w:val="0070C0"/>
        </w:rPr>
        <w:t xml:space="preserve">xxxx </w:t>
      </w:r>
      <w:r w:rsidRPr="00FD28FB">
        <w:t xml:space="preserve">(Areas </w:t>
      </w:r>
      <w:r w:rsidRPr="00FD28FB">
        <w:rPr>
          <w:color w:val="0070C0"/>
        </w:rPr>
        <w:t xml:space="preserve">xxxx </w:t>
      </w:r>
      <w:r w:rsidRPr="00FD28FB">
        <w:t xml:space="preserve">and </w:t>
      </w:r>
      <w:r w:rsidRPr="00FD28FB">
        <w:rPr>
          <w:color w:val="0070C0"/>
        </w:rPr>
        <w:t xml:space="preserve">xxxx) </w:t>
      </w:r>
      <w:r w:rsidRPr="00FD28FB">
        <w:t xml:space="preserve">as shown on the approved scheme plan(s) </w:t>
      </w:r>
      <w:r w:rsidRPr="00FD28FB">
        <w:rPr>
          <w:rFonts w:cs="Arial"/>
        </w:rPr>
        <w:t>referred to in condition 1</w:t>
      </w:r>
      <w:r w:rsidRPr="00FD28FB">
        <w:rPr>
          <w:rFonts w:cs="Arial"/>
          <w:i/>
          <w:iCs/>
        </w:rPr>
        <w:t xml:space="preserve"> </w:t>
      </w:r>
      <w:r w:rsidRPr="00FD28FB">
        <w:rPr>
          <w:rFonts w:cs="Arial"/>
        </w:rPr>
        <w:t xml:space="preserve">as “areas to be subject to land covenant”. The boundaries of the </w:t>
      </w:r>
      <w:r w:rsidRPr="00FD3C25">
        <w:t>covenant</w:t>
      </w:r>
      <w:r w:rsidRPr="00FD28FB">
        <w:rPr>
          <w:rFonts w:cs="Arial"/>
        </w:rPr>
        <w:t xml:space="preserve"> areas must coincide with the approved location of the proposed fence lines and/or existing fence lines referred to in condition </w:t>
      </w:r>
      <w:r w:rsidRPr="00FD28FB">
        <w:rPr>
          <w:rFonts w:cs="Arial"/>
          <w:color w:val="0070C0"/>
        </w:rPr>
        <w:t>X(x).</w:t>
      </w:r>
    </w:p>
    <w:p w14:paraId="6914CB89" w14:textId="77777777" w:rsidR="00FD3C25" w:rsidRPr="005D1F37" w:rsidRDefault="00FD3C25" w:rsidP="00650F2A">
      <w:pPr>
        <w:pStyle w:val="GuidanceNoteBody"/>
      </w:pPr>
      <w:r>
        <w:t xml:space="preserve">Guidance </w:t>
      </w:r>
      <w:r w:rsidRPr="005D1F37">
        <w:t xml:space="preserve">Note: </w:t>
      </w:r>
    </w:p>
    <w:p w14:paraId="3F2D03C8" w14:textId="4035BDD4" w:rsidR="00FD3C25" w:rsidRDefault="00FD3C25" w:rsidP="00650F2A">
      <w:pPr>
        <w:pStyle w:val="GuidanceNoteBody"/>
        <w:rPr>
          <w:iCs/>
        </w:rPr>
      </w:pPr>
      <w:r w:rsidRPr="00FD3C25">
        <w:rPr>
          <w:rFonts w:cs="Arial"/>
          <w:iCs/>
        </w:rPr>
        <w:t xml:space="preserve">This condition must be included where </w:t>
      </w:r>
      <w:r w:rsidRPr="00FD3C25">
        <w:rPr>
          <w:iCs/>
        </w:rPr>
        <w:t xml:space="preserve">wetland and buffer, existing indigenous vegetation, indigenous revegetation planting is to be protected on the same site as the subdivision proposal (insitu subdivision or </w:t>
      </w:r>
      <w:r w:rsidR="00B30E48">
        <w:rPr>
          <w:iCs/>
        </w:rPr>
        <w:t>“</w:t>
      </w:r>
      <w:r w:rsidRPr="00FD3C25">
        <w:rPr>
          <w:iCs/>
        </w:rPr>
        <w:t>slice and dice</w:t>
      </w:r>
      <w:r w:rsidR="00B30E48">
        <w:rPr>
          <w:iCs/>
        </w:rPr>
        <w:t>”</w:t>
      </w:r>
      <w:r w:rsidRPr="00FD3C25">
        <w:rPr>
          <w:iCs/>
        </w:rPr>
        <w:t xml:space="preserve"> subdivision where the applicant proposes to protect features).</w:t>
      </w:r>
    </w:p>
    <w:p w14:paraId="1016BD02" w14:textId="77777777" w:rsidR="00FD3C25" w:rsidRPr="00FD3C25" w:rsidRDefault="00FD3C25" w:rsidP="00FD3C25">
      <w:pPr>
        <w:pStyle w:val="ACBodyTextNumbers"/>
        <w:ind w:right="57"/>
        <w:rPr>
          <w:rFonts w:cs="Arial"/>
          <w:i/>
          <w:iCs/>
          <w:color w:val="0070C0"/>
        </w:rPr>
      </w:pPr>
    </w:p>
    <w:p w14:paraId="259FBAF2" w14:textId="1755D396" w:rsidR="00FD3C25" w:rsidRPr="00FD3C25" w:rsidRDefault="00FD3C25" w:rsidP="00FD3C25">
      <w:pPr>
        <w:pStyle w:val="Heading2NoNumber"/>
      </w:pPr>
      <w:bookmarkStart w:id="21" w:name="_Toc173499037"/>
      <w:r w:rsidRPr="00FD3C25">
        <w:t xml:space="preserve">Condition </w:t>
      </w:r>
      <w:r w:rsidR="00701566">
        <w:t>10</w:t>
      </w:r>
      <w:r w:rsidRPr="00FD3C25">
        <w:t>: Calculated areas of Areas to be subject to land covenant(s)</w:t>
      </w:r>
      <w:bookmarkEnd w:id="21"/>
    </w:p>
    <w:p w14:paraId="42682481" w14:textId="563ABED1" w:rsidR="00AA5F85" w:rsidRPr="00FD28FB" w:rsidRDefault="00AA5F85" w:rsidP="00650F2A">
      <w:pPr>
        <w:pStyle w:val="ConditionBody"/>
      </w:pPr>
      <w:r w:rsidRPr="00FD28FB">
        <w:t xml:space="preserve">The </w:t>
      </w:r>
      <w:r w:rsidRPr="000C52D0">
        <w:t>consent</w:t>
      </w:r>
      <w:r w:rsidRPr="00FD28FB">
        <w:t xml:space="preserve"> holder </w:t>
      </w:r>
      <w:r w:rsidRPr="00FD3C25">
        <w:t>must</w:t>
      </w:r>
      <w:r w:rsidRPr="00FD28FB">
        <w:t xml:space="preserve"> provide Council with the calculated area(s) of the </w:t>
      </w:r>
      <w:r w:rsidRPr="00FD28FB">
        <w:rPr>
          <w:color w:val="0070C0"/>
        </w:rPr>
        <w:t xml:space="preserve">wetland and buffer / existing </w:t>
      </w:r>
      <w:bookmarkStart w:id="22" w:name="_Hlk51056533"/>
      <w:r w:rsidRPr="00FD28FB">
        <w:rPr>
          <w:color w:val="0070C0"/>
        </w:rPr>
        <w:t xml:space="preserve">indigenous </w:t>
      </w:r>
      <w:bookmarkEnd w:id="22"/>
      <w:r w:rsidRPr="00FD28FB">
        <w:rPr>
          <w:color w:val="0070C0"/>
        </w:rPr>
        <w:t xml:space="preserve">vegetation / indigenous revegetation planting </w:t>
      </w:r>
      <w:r w:rsidRPr="00FD28FB">
        <w:t xml:space="preserve">to be protected on Lot(s) </w:t>
      </w:r>
      <w:r w:rsidRPr="00FD28FB">
        <w:rPr>
          <w:color w:val="0070C0"/>
        </w:rPr>
        <w:t xml:space="preserve">xxxx </w:t>
      </w:r>
      <w:r w:rsidRPr="00FD28FB">
        <w:t xml:space="preserve">as shown on the approved scheme plans referred to in condition 1 and defined by survey.  </w:t>
      </w:r>
    </w:p>
    <w:p w14:paraId="1DCC796A" w14:textId="77777777" w:rsidR="00FD3C25" w:rsidRPr="005D1F37" w:rsidRDefault="00FD3C25" w:rsidP="00650F2A">
      <w:pPr>
        <w:pStyle w:val="GuidanceNoteBody"/>
      </w:pPr>
      <w:r>
        <w:t xml:space="preserve">Guidance </w:t>
      </w:r>
      <w:r w:rsidRPr="005D1F37">
        <w:t xml:space="preserve">Note: </w:t>
      </w:r>
    </w:p>
    <w:p w14:paraId="478CE4CE" w14:textId="398D4561" w:rsidR="00FD3C25" w:rsidRDefault="00FD3C25" w:rsidP="00A70CB9">
      <w:pPr>
        <w:pStyle w:val="GuidanceNoteBody"/>
        <w:rPr>
          <w:rFonts w:cs="Arial"/>
          <w:bCs w:val="0"/>
          <w:i w:val="0"/>
          <w:iCs/>
        </w:rPr>
      </w:pPr>
      <w:r w:rsidRPr="00FD3C25">
        <w:rPr>
          <w:rFonts w:cs="Arial"/>
          <w:iCs/>
        </w:rPr>
        <w:t xml:space="preserve">This condition must be included where </w:t>
      </w:r>
      <w:r w:rsidRPr="00FD3C25">
        <w:rPr>
          <w:iCs/>
        </w:rPr>
        <w:t>wetland and buffer, existing indigenous vegetation, indigenous revegetation planting is to be protected on the same site as the subdivision proposal (insitu subdivision or slice and dice subdivision where the applicant proposes to protect features).</w:t>
      </w:r>
      <w:r>
        <w:rPr>
          <w:iCs/>
        </w:rPr>
        <w:t xml:space="preserve"> This ensures for insitu subdivision purposes that the area of the feature to be protected meets the thresholds as stipulated in chapter E39 of the </w:t>
      </w:r>
      <w:r w:rsidR="003423B4">
        <w:rPr>
          <w:iCs/>
        </w:rPr>
        <w:t>AUP</w:t>
      </w:r>
      <w:r>
        <w:rPr>
          <w:iCs/>
        </w:rPr>
        <w:t>.</w:t>
      </w:r>
      <w:r>
        <w:rPr>
          <w:rFonts w:cs="Arial"/>
          <w:iCs/>
        </w:rPr>
        <w:br w:type="page"/>
      </w:r>
    </w:p>
    <w:p w14:paraId="4D954604" w14:textId="382DCAC1" w:rsidR="00FD3C25" w:rsidRPr="00FD3C25" w:rsidRDefault="00FD3C25" w:rsidP="00FD3C25">
      <w:pPr>
        <w:pStyle w:val="Heading1NoNumber"/>
      </w:pPr>
      <w:bookmarkStart w:id="23" w:name="_Toc173499038"/>
      <w:r w:rsidRPr="00FD3C25">
        <w:lastRenderedPageBreak/>
        <w:t>Standard 224(c) conditions applicable to most subdivisions</w:t>
      </w:r>
      <w:bookmarkEnd w:id="23"/>
    </w:p>
    <w:p w14:paraId="0A26C9B9" w14:textId="4B21A7A7" w:rsidR="00AA5F85" w:rsidRDefault="00FD3C25" w:rsidP="009D62BE">
      <w:pPr>
        <w:pStyle w:val="Heading2NoNumber"/>
      </w:pPr>
      <w:bookmarkStart w:id="24" w:name="_Toc173499039"/>
      <w:r>
        <w:t>Condition 1</w:t>
      </w:r>
      <w:r w:rsidR="00701566">
        <w:t>1</w:t>
      </w:r>
      <w:r>
        <w:t>: 224(c) Certificate</w:t>
      </w:r>
      <w:bookmarkEnd w:id="24"/>
    </w:p>
    <w:p w14:paraId="36256496" w14:textId="77777777" w:rsidR="00FD3C25" w:rsidRPr="001F4EA5" w:rsidRDefault="00FD3C25" w:rsidP="00650F2A">
      <w:pPr>
        <w:pStyle w:val="ConditionBody"/>
      </w:pPr>
      <w:r w:rsidRPr="001F4EA5">
        <w:t xml:space="preserve">The application for a certificate under section 224(c) of the RMA must be accompanied by certification from a </w:t>
      </w:r>
      <w:r>
        <w:t xml:space="preserve">suitably </w:t>
      </w:r>
      <w:r w:rsidRPr="001F4EA5">
        <w:t xml:space="preserve">qualified </w:t>
      </w:r>
      <w:r>
        <w:t xml:space="preserve">and experienced </w:t>
      </w:r>
      <w:r w:rsidRPr="001F4EA5">
        <w:t xml:space="preserve">surveyor or </w:t>
      </w:r>
      <w:r>
        <w:t>engineering professional</w:t>
      </w:r>
      <w:r w:rsidRPr="001F4EA5">
        <w:t xml:space="preserve"> that all the conditions of subdivision consent </w:t>
      </w:r>
      <w:r w:rsidRPr="00AB271A">
        <w:rPr>
          <w:color w:val="0070C0"/>
        </w:rPr>
        <w:t xml:space="preserve">Reference SUB </w:t>
      </w:r>
      <w:r w:rsidRPr="001F4EA5">
        <w:t>have been complied with</w:t>
      </w:r>
      <w:r w:rsidRPr="001F4EA5">
        <w:rPr>
          <w:color w:val="000000" w:themeColor="text1"/>
        </w:rPr>
        <w:t xml:space="preserve">, and identify all those conditions that have not been complied with and are subject to the following </w:t>
      </w:r>
      <w:r w:rsidRPr="00E85911">
        <w:rPr>
          <w:color w:val="0070C0"/>
        </w:rPr>
        <w:t>[</w:t>
      </w:r>
      <w:r w:rsidRPr="0053644B">
        <w:rPr>
          <w:color w:val="0070C0"/>
        </w:rPr>
        <w:t>delete those that are not relevant]:</w:t>
      </w:r>
    </w:p>
    <w:p w14:paraId="539095F9" w14:textId="77777777" w:rsidR="00FD3C25" w:rsidRPr="0053644B" w:rsidRDefault="00FD3C25" w:rsidP="00867B35">
      <w:pPr>
        <w:pStyle w:val="ConditionBulletPoint"/>
        <w:numPr>
          <w:ilvl w:val="1"/>
          <w:numId w:val="28"/>
        </w:numPr>
        <w:tabs>
          <w:tab w:val="clear" w:pos="907"/>
        </w:tabs>
        <w:ind w:left="567"/>
      </w:pPr>
      <w:r w:rsidRPr="0053644B">
        <w:t xml:space="preserve">a consent notice to be issued in relation to any conditions of this consent to which section 221 </w:t>
      </w:r>
      <w:proofErr w:type="gramStart"/>
      <w:r w:rsidRPr="0053644B">
        <w:t>applies;</w:t>
      </w:r>
      <w:proofErr w:type="gramEnd"/>
    </w:p>
    <w:p w14:paraId="01F54B99" w14:textId="77777777" w:rsidR="00D5151A" w:rsidRDefault="00FD3C25" w:rsidP="000D34A6">
      <w:pPr>
        <w:pStyle w:val="Guidancenotebulletpoint"/>
      </w:pPr>
      <w:r>
        <w:t>Guidance Note</w:t>
      </w:r>
      <w:r w:rsidRPr="0086585E">
        <w:t xml:space="preserve">: </w:t>
      </w:r>
    </w:p>
    <w:p w14:paraId="6CD6563C" w14:textId="7A860185" w:rsidR="00FD3C25" w:rsidRPr="0086585E" w:rsidRDefault="00FD3C25" w:rsidP="000D34A6">
      <w:pPr>
        <w:pStyle w:val="Guidancenotebulletpoint"/>
      </w:pPr>
      <w:r>
        <w:t>Use w</w:t>
      </w:r>
      <w:r w:rsidRPr="0086585E">
        <w:t xml:space="preserve">here the </w:t>
      </w:r>
      <w:r>
        <w:t>C</w:t>
      </w:r>
      <w:r w:rsidRPr="0086585E">
        <w:t>ouncil has agreed</w:t>
      </w:r>
      <w:r>
        <w:t>, or considers it necessary,</w:t>
      </w:r>
      <w:r w:rsidRPr="0086585E">
        <w:t xml:space="preserve"> to issue a consent notice in relation to condition/s of subdivision consent that is/are to be complied with on a continuing basis by the subdividing owner and subsequent owners (and as stated in the decision as a condition/s of subdivision consent).</w:t>
      </w:r>
    </w:p>
    <w:p w14:paraId="75B72166" w14:textId="77777777" w:rsidR="00FD3C25" w:rsidRPr="0053644B" w:rsidRDefault="00FD3C25" w:rsidP="00867B35">
      <w:pPr>
        <w:pStyle w:val="ConditionBulletPoint"/>
        <w:numPr>
          <w:ilvl w:val="1"/>
          <w:numId w:val="28"/>
        </w:numPr>
        <w:tabs>
          <w:tab w:val="clear" w:pos="907"/>
        </w:tabs>
        <w:ind w:left="567"/>
        <w:rPr>
          <w:szCs w:val="22"/>
        </w:rPr>
      </w:pPr>
      <w:r w:rsidRPr="0053644B">
        <w:rPr>
          <w:szCs w:val="22"/>
        </w:rPr>
        <w:t xml:space="preserve">a bond, as required by conditions of this consent, to be entered into by the </w:t>
      </w:r>
      <w:r w:rsidRPr="00D5151A">
        <w:t>subdividing</w:t>
      </w:r>
      <w:r w:rsidRPr="0053644B">
        <w:rPr>
          <w:szCs w:val="22"/>
        </w:rPr>
        <w:t xml:space="preserve"> owner in compliance with the relevant conditions of this subdivision consent.</w:t>
      </w:r>
    </w:p>
    <w:p w14:paraId="57AF7331" w14:textId="77777777" w:rsidR="00D5151A" w:rsidRDefault="00FD3C25" w:rsidP="000D34A6">
      <w:pPr>
        <w:pStyle w:val="Guidancenotebulletpoint"/>
      </w:pPr>
      <w:r w:rsidRPr="004D4E51">
        <w:t xml:space="preserve">Guidance </w:t>
      </w:r>
      <w:r>
        <w:t>N</w:t>
      </w:r>
      <w:r w:rsidRPr="004D4E51">
        <w:t>ote:</w:t>
      </w:r>
    </w:p>
    <w:p w14:paraId="0D892B96" w14:textId="00E30468" w:rsidR="00FD3C25" w:rsidRPr="00B30E48" w:rsidRDefault="00FD3C25" w:rsidP="000D34A6">
      <w:pPr>
        <w:pStyle w:val="Guidancenotebulletpoint"/>
      </w:pPr>
      <w:r w:rsidRPr="0086585E">
        <w:t>Use where a bond (section 108) will need to be entered into by the subdividing owner for the performance of condition/s such as planting</w:t>
      </w:r>
      <w:r w:rsidR="009D62BE">
        <w:t xml:space="preserve"> and maintenance</w:t>
      </w:r>
      <w:r w:rsidRPr="0086585E">
        <w:t>, remedial works etc</w:t>
      </w:r>
      <w:r w:rsidRPr="00B30E48">
        <w:t>.</w:t>
      </w:r>
    </w:p>
    <w:p w14:paraId="6259D1C3" w14:textId="77777777" w:rsidR="00FD3C25" w:rsidRPr="0053644B" w:rsidRDefault="00FD3C25" w:rsidP="00867B35">
      <w:pPr>
        <w:pStyle w:val="ConditionBulletPoint"/>
        <w:numPr>
          <w:ilvl w:val="1"/>
          <w:numId w:val="28"/>
        </w:numPr>
        <w:tabs>
          <w:tab w:val="clear" w:pos="907"/>
        </w:tabs>
        <w:ind w:left="567"/>
      </w:pPr>
      <w:r w:rsidRPr="0053644B">
        <w:t xml:space="preserve">a </w:t>
      </w:r>
      <w:r w:rsidRPr="000D34A6">
        <w:rPr>
          <w:szCs w:val="22"/>
        </w:rPr>
        <w:t>completion</w:t>
      </w:r>
      <w:r w:rsidRPr="0053644B">
        <w:t xml:space="preserve"> certificate has been issued in relation to any conditions to which section 222 applies.</w:t>
      </w:r>
    </w:p>
    <w:p w14:paraId="2FA7C967" w14:textId="77777777" w:rsidR="00D5151A" w:rsidRDefault="00FD3C25" w:rsidP="000D34A6">
      <w:pPr>
        <w:pStyle w:val="Guidancenotebulletpoint"/>
      </w:pPr>
      <w:r w:rsidRPr="004D4E51">
        <w:t xml:space="preserve">Guidance </w:t>
      </w:r>
      <w:r>
        <w:t>N</w:t>
      </w:r>
      <w:r w:rsidRPr="004D4E51">
        <w:t>ote:</w:t>
      </w:r>
      <w:r w:rsidRPr="0086585E">
        <w:t xml:space="preserve"> </w:t>
      </w:r>
    </w:p>
    <w:p w14:paraId="2AD10F7E" w14:textId="1EC96802" w:rsidR="00FD3C25" w:rsidRPr="00B30E48" w:rsidRDefault="00FD3C25" w:rsidP="000D34A6">
      <w:pPr>
        <w:pStyle w:val="Guidancenotebulletpoint"/>
      </w:pPr>
      <w:r w:rsidRPr="0086585E">
        <w:t xml:space="preserve">Where, </w:t>
      </w:r>
      <w:proofErr w:type="gramStart"/>
      <w:r w:rsidRPr="0086585E">
        <w:t>subsequent to</w:t>
      </w:r>
      <w:proofErr w:type="gramEnd"/>
      <w:r w:rsidRPr="0086585E">
        <w:t xml:space="preserve"> the granting of subdivision consent, the </w:t>
      </w:r>
      <w:r>
        <w:t>C</w:t>
      </w:r>
      <w:r w:rsidRPr="0086585E">
        <w:t>ouncil has agreed to a bond (section 222) being entered into by the subdividing owner for the completion of work required by a condition/s of subdivision consent.</w:t>
      </w:r>
    </w:p>
    <w:p w14:paraId="314C0C99" w14:textId="77777777" w:rsidR="00FD3C25" w:rsidRPr="0086585E" w:rsidRDefault="00FD3C25" w:rsidP="00650F2A">
      <w:pPr>
        <w:pStyle w:val="GuidanceNoteBody"/>
      </w:pPr>
      <w:r>
        <w:t>Guidance Note</w:t>
      </w:r>
      <w:r w:rsidRPr="0086585E">
        <w:t>:</w:t>
      </w:r>
    </w:p>
    <w:p w14:paraId="4D8C096C" w14:textId="596C1EA8" w:rsidR="00FD3C25" w:rsidRPr="0086585E" w:rsidRDefault="00FD3C25" w:rsidP="00650F2A">
      <w:pPr>
        <w:pStyle w:val="GuidanceNoteBody"/>
      </w:pPr>
      <w:r w:rsidRPr="0086585E">
        <w:t>Please note that the section 224(c)</w:t>
      </w:r>
      <w:r w:rsidR="001030B1">
        <w:t xml:space="preserve"> stage</w:t>
      </w:r>
      <w:r w:rsidRPr="0086585E">
        <w:t xml:space="preserve"> is not an opportunity for a consent holder to choose how to comply with conditions of consent, i.e.</w:t>
      </w:r>
      <w:r>
        <w:t>,</w:t>
      </w:r>
      <w:r w:rsidRPr="0086585E">
        <w:t xml:space="preserve"> which conditions they would like to be subject to a consent notice or a bond. In most instances, that should be considered at the resource consent stage. </w:t>
      </w:r>
    </w:p>
    <w:p w14:paraId="105244C9" w14:textId="77777777" w:rsidR="00FD3C25" w:rsidRDefault="00FD3C25" w:rsidP="00650F2A">
      <w:pPr>
        <w:pStyle w:val="GuidanceNoteBody"/>
      </w:pPr>
      <w:r w:rsidRPr="0086585E">
        <w:t xml:space="preserve">There are instances where the </w:t>
      </w:r>
      <w:r>
        <w:t>C</w:t>
      </w:r>
      <w:r w:rsidRPr="0086585E">
        <w:t xml:space="preserve">ouncil may agree at section 224(c) stage to defer compliance with a condition of subdivision consent and to issue a consent notice instead or agree to a bonding arrangement.  </w:t>
      </w:r>
    </w:p>
    <w:p w14:paraId="3F25909C" w14:textId="77777777" w:rsidR="00FD3C25" w:rsidRPr="0086585E" w:rsidRDefault="00FD3C25" w:rsidP="00650F2A">
      <w:pPr>
        <w:pStyle w:val="GuidanceNoteBody"/>
      </w:pPr>
      <w:r>
        <w:t>You do not need to include this condition if the subdivision consent is not subject to any s224(c) conditions.</w:t>
      </w:r>
    </w:p>
    <w:p w14:paraId="0C8259C3" w14:textId="08F60814" w:rsidR="009D62BE" w:rsidRDefault="009D62BE" w:rsidP="009D62BE">
      <w:pPr>
        <w:pStyle w:val="Heading2NoNumber"/>
      </w:pPr>
      <w:bookmarkStart w:id="25" w:name="_Toc173499040"/>
      <w:r>
        <w:lastRenderedPageBreak/>
        <w:t>Condition 1</w:t>
      </w:r>
      <w:r w:rsidR="00701566">
        <w:t>2</w:t>
      </w:r>
      <w:r>
        <w:t>: Electricity</w:t>
      </w:r>
      <w:bookmarkEnd w:id="25"/>
    </w:p>
    <w:p w14:paraId="4EFCE871" w14:textId="63C9565C" w:rsidR="00D5151A" w:rsidRPr="00D5151A" w:rsidRDefault="00D5151A" w:rsidP="00D5151A">
      <w:pPr>
        <w:pStyle w:val="BodyText"/>
        <w:rPr>
          <w:u w:val="single"/>
        </w:rPr>
      </w:pPr>
      <w:r w:rsidRPr="00D5151A">
        <w:rPr>
          <w:u w:val="single"/>
        </w:rPr>
        <w:t>Option A:</w:t>
      </w:r>
    </w:p>
    <w:p w14:paraId="7FBA4270" w14:textId="7BAB793E" w:rsidR="009D62BE" w:rsidRDefault="009D62BE" w:rsidP="0067261D">
      <w:pPr>
        <w:pStyle w:val="ConditionBody"/>
      </w:pPr>
      <w:r>
        <w:t xml:space="preserve">The consent holder must make provision for electricity to Lot(s) </w:t>
      </w:r>
      <w:r w:rsidRPr="009D62BE">
        <w:rPr>
          <w:color w:val="0070C0"/>
          <w:szCs w:val="28"/>
        </w:rPr>
        <w:t xml:space="preserve">X, Y, </w:t>
      </w:r>
      <w:r w:rsidR="00B30E48">
        <w:rPr>
          <w:color w:val="0070C0"/>
          <w:szCs w:val="28"/>
        </w:rPr>
        <w:t>Z</w:t>
      </w:r>
      <w:r>
        <w:t xml:space="preserve"> in accordance with the requirements of the utility operator. Certification from the utility provider that works have been satisfactorily undertaken must be provided </w:t>
      </w:r>
      <w:r w:rsidR="00D5151A">
        <w:t xml:space="preserve">to the Council </w:t>
      </w:r>
      <w:r>
        <w:t>when applying for a certificate under section 224(c) of the RMA.</w:t>
      </w:r>
    </w:p>
    <w:p w14:paraId="73C59C75" w14:textId="77777777" w:rsidR="009D62BE" w:rsidRDefault="009D62BE" w:rsidP="0067261D">
      <w:pPr>
        <w:pStyle w:val="GuidanceNoteBody"/>
      </w:pPr>
      <w:r>
        <w:t>Guidance Note:</w:t>
      </w:r>
    </w:p>
    <w:p w14:paraId="7F1032AE" w14:textId="51E0782F" w:rsidR="009D62BE" w:rsidRDefault="009D62BE" w:rsidP="0067261D">
      <w:pPr>
        <w:pStyle w:val="GuidanceNoteBody"/>
      </w:pPr>
      <w:r>
        <w:t>In rural areas, power is not required to be undergrounded as it is cost prohibitive and onerous</w:t>
      </w:r>
      <w:r w:rsidR="0036646A">
        <w:t xml:space="preserve"> given the longer distances from roads to proposed lots</w:t>
      </w:r>
      <w:r>
        <w:t>.</w:t>
      </w:r>
    </w:p>
    <w:p w14:paraId="0652BA85" w14:textId="03EA040A" w:rsidR="009D62BE" w:rsidRPr="00D5151A" w:rsidRDefault="00D5151A" w:rsidP="009D62BE">
      <w:pPr>
        <w:rPr>
          <w:u w:val="single"/>
        </w:rPr>
      </w:pPr>
      <w:r w:rsidRPr="00D5151A">
        <w:rPr>
          <w:u w:val="single"/>
        </w:rPr>
        <w:t>Option B:</w:t>
      </w:r>
    </w:p>
    <w:p w14:paraId="7F95F43E" w14:textId="09A892E2" w:rsidR="00D5151A" w:rsidRDefault="00D5151A" w:rsidP="0067261D">
      <w:pPr>
        <w:pStyle w:val="ConditionBody"/>
      </w:pPr>
      <w:r>
        <w:t xml:space="preserve">The consent holder must make provision for electricity to Lot(s) </w:t>
      </w:r>
      <w:r w:rsidRPr="009D62BE">
        <w:rPr>
          <w:color w:val="0070C0"/>
          <w:szCs w:val="28"/>
        </w:rPr>
        <w:t xml:space="preserve">X, Y, </w:t>
      </w:r>
      <w:r w:rsidR="00B30E48">
        <w:rPr>
          <w:color w:val="0070C0"/>
          <w:szCs w:val="28"/>
        </w:rPr>
        <w:t>Z</w:t>
      </w:r>
      <w:r>
        <w:t xml:space="preserve"> in accordance with the requirements of the utility operator. Certification from the utility provider that works have been satisfactorily undertaken must be provided to the Council when applying for a certificate under section 224(c) of the RMA</w:t>
      </w:r>
      <w:r w:rsidR="001A17FD">
        <w:t>; or</w:t>
      </w:r>
    </w:p>
    <w:p w14:paraId="544880B8" w14:textId="5DCF6514" w:rsidR="009D62BE" w:rsidRPr="009D62BE" w:rsidRDefault="000739EE" w:rsidP="0067261D">
      <w:pPr>
        <w:pStyle w:val="ConditionBody"/>
      </w:pPr>
      <w:r>
        <w:t xml:space="preserve">If </w:t>
      </w:r>
      <w:r w:rsidR="009D62BE" w:rsidRPr="009D62BE">
        <w:t>an alternative power supply</w:t>
      </w:r>
      <w:r w:rsidR="00D5151A">
        <w:t xml:space="preserve"> other</w:t>
      </w:r>
      <w:r w:rsidR="009D62BE" w:rsidRPr="009D62BE">
        <w:t xml:space="preserve"> than the public electricity network</w:t>
      </w:r>
      <w:r>
        <w:t xml:space="preserve"> is utilised,</w:t>
      </w:r>
      <w:r w:rsidR="009D62BE" w:rsidRPr="009D62BE">
        <w:t xml:space="preserve"> the consent holder must provide suitable evidence from a suitably qualified and experienced person that practical and reliable alternative power, including back up supply for periods when </w:t>
      </w:r>
      <w:r w:rsidR="00623426">
        <w:t>alternative</w:t>
      </w:r>
      <w:r w:rsidR="00623426" w:rsidRPr="009D62BE">
        <w:t xml:space="preserve"> </w:t>
      </w:r>
      <w:r w:rsidR="009D62BE" w:rsidRPr="009D62BE">
        <w:t>energy is insufficient, is available at the identified building sites, taking into account the size of the platform, shading created by any protected vegetation and any planting required by conditions of this consent</w:t>
      </w:r>
      <w:r w:rsidR="00623426">
        <w:t xml:space="preserve"> for solar power</w:t>
      </w:r>
      <w:r w:rsidR="009D62BE" w:rsidRPr="009D62BE">
        <w:t xml:space="preserve">. </w:t>
      </w:r>
      <w:r w:rsidR="00553316">
        <w:t>This</w:t>
      </w:r>
      <w:r w:rsidR="009D62BE" w:rsidRPr="009D62BE">
        <w:t xml:space="preserve"> </w:t>
      </w:r>
      <w:r>
        <w:t>must</w:t>
      </w:r>
      <w:r w:rsidRPr="009D62BE">
        <w:t xml:space="preserve"> </w:t>
      </w:r>
      <w:r w:rsidR="009D62BE" w:rsidRPr="009D62BE">
        <w:t>include confirmation from a solar power service provider</w:t>
      </w:r>
      <w:r w:rsidR="00B71852">
        <w:t>,</w:t>
      </w:r>
      <w:r w:rsidR="009D62BE" w:rsidRPr="009D62BE">
        <w:t xml:space="preserve"> such as a building site specific quote, building site specific assessment information and a building site specific letter of confirmation.</w:t>
      </w:r>
    </w:p>
    <w:p w14:paraId="7C7EF6DF" w14:textId="77777777" w:rsidR="009D62BE" w:rsidRPr="00751230" w:rsidRDefault="009D62BE" w:rsidP="00B30E48">
      <w:pPr>
        <w:pStyle w:val="ACBodyText"/>
        <w:ind w:left="0"/>
        <w:rPr>
          <w:b/>
          <w:bCs w:val="0"/>
        </w:rPr>
      </w:pPr>
      <w:r w:rsidRPr="00751230">
        <w:rPr>
          <w:b/>
          <w:bCs w:val="0"/>
        </w:rPr>
        <w:t xml:space="preserve">Advice </w:t>
      </w:r>
      <w:proofErr w:type="gramStart"/>
      <w:r w:rsidRPr="00751230">
        <w:rPr>
          <w:b/>
          <w:bCs w:val="0"/>
        </w:rPr>
        <w:t>note</w:t>
      </w:r>
      <w:proofErr w:type="gramEnd"/>
      <w:r w:rsidRPr="00751230">
        <w:rPr>
          <w:b/>
          <w:bCs w:val="0"/>
        </w:rPr>
        <w:t>:</w:t>
      </w:r>
    </w:p>
    <w:p w14:paraId="6132D68E" w14:textId="5E2A5F92" w:rsidR="009D62BE" w:rsidRPr="009D62BE" w:rsidRDefault="009D62BE" w:rsidP="0067261D">
      <w:pPr>
        <w:pStyle w:val="AdviceNoteBody"/>
      </w:pPr>
      <w:r w:rsidRPr="009D62BE">
        <w:t xml:space="preserve">Where the provision of a physical electric supply is not provided to </w:t>
      </w:r>
      <w:r w:rsidR="00D5151A">
        <w:t>L</w:t>
      </w:r>
      <w:r w:rsidRPr="009D62BE">
        <w:t>ot</w:t>
      </w:r>
      <w:r>
        <w:t xml:space="preserve">(s) </w:t>
      </w:r>
      <w:r w:rsidRPr="009D62BE">
        <w:rPr>
          <w:color w:val="0070C0"/>
        </w:rPr>
        <w:t>X, Y, and Z</w:t>
      </w:r>
      <w:r w:rsidRPr="009D62BE">
        <w:t>, the below Consent Notice condition will be registered against the lot’s title advising the future owners of the lot that no physical power source as been provided to the lot.</w:t>
      </w:r>
    </w:p>
    <w:p w14:paraId="765DEE55" w14:textId="53808004" w:rsidR="009D62BE" w:rsidRPr="009D62BE" w:rsidRDefault="009D62BE" w:rsidP="0067261D">
      <w:pPr>
        <w:pStyle w:val="AdviceNoteBody"/>
      </w:pPr>
      <w:r>
        <w:t>“</w:t>
      </w:r>
      <w:r w:rsidRPr="009D62BE">
        <w:t>Future owners of all lots shall be advised that a physical power connection has not been provided to lot</w:t>
      </w:r>
      <w:r>
        <w:t xml:space="preserve">(s) </w:t>
      </w:r>
      <w:r w:rsidRPr="009D62BE">
        <w:rPr>
          <w:color w:val="0070C0"/>
        </w:rPr>
        <w:t>X, Y, and Z</w:t>
      </w:r>
      <w:r>
        <w:rPr>
          <w:color w:val="0070C0"/>
        </w:rPr>
        <w:t>,</w:t>
      </w:r>
      <w:r w:rsidRPr="009D62BE">
        <w:t xml:space="preserve"> and if such services are required, the full cost of providing </w:t>
      </w:r>
      <w:r w:rsidR="00FB4AD6">
        <w:t xml:space="preserve">and maintaining </w:t>
      </w:r>
      <w:r w:rsidRPr="009D62BE">
        <w:t>these services will be met by the owners for the time being. This cost may include the installation of equipment to the requirements of the utility providers and Council requirements and any growth or other applicable charges.</w:t>
      </w:r>
      <w:r>
        <w:t>”</w:t>
      </w:r>
    </w:p>
    <w:p w14:paraId="4B156504" w14:textId="648AFF30" w:rsidR="009D62BE" w:rsidRDefault="009D62BE" w:rsidP="0067261D">
      <w:pPr>
        <w:pStyle w:val="GuidanceNoteBody"/>
      </w:pPr>
      <w:r>
        <w:t>Guidance Note:</w:t>
      </w:r>
    </w:p>
    <w:p w14:paraId="4090EFFA" w14:textId="1BE3BBD1" w:rsidR="009D62BE" w:rsidRDefault="009D62BE" w:rsidP="0067261D">
      <w:pPr>
        <w:pStyle w:val="GuidanceNoteBody"/>
      </w:pPr>
      <w:r>
        <w:t xml:space="preserve">This condition is only to be included where </w:t>
      </w:r>
      <w:r w:rsidR="00623426">
        <w:t>alternative power supply</w:t>
      </w:r>
      <w:r>
        <w:t xml:space="preserve"> has specifically been applied for by the applicants</w:t>
      </w:r>
      <w:r w:rsidR="00553316">
        <w:t>.</w:t>
      </w:r>
      <w:r>
        <w:t xml:space="preserve"> </w:t>
      </w:r>
      <w:r w:rsidR="00553316">
        <w:t>E</w:t>
      </w:r>
      <w:r>
        <w:t>vidence that an alternative power supply (i.e. onsite solar) is deemed to be feasible</w:t>
      </w:r>
      <w:r w:rsidR="0036646A">
        <w:t xml:space="preserve"> and where connections to the public network are cost prohibitive</w:t>
      </w:r>
      <w:r w:rsidR="00553316">
        <w:t xml:space="preserve"> must be supplied</w:t>
      </w:r>
      <w:r>
        <w:t xml:space="preserve">. This includes a specific quote from a </w:t>
      </w:r>
      <w:r w:rsidR="00D5151A">
        <w:t xml:space="preserve">supplier which includes solar panels, battery, and back up electricity generation (i.e. generator). Consideration will also need to be made as to the location of the proposed lots, its remoteness, and whether there will be any effects on other potential subdivisions, where additional costs may be born by future </w:t>
      </w:r>
      <w:r w:rsidR="00D5151A">
        <w:lastRenderedPageBreak/>
        <w:t>applicants</w:t>
      </w:r>
      <w:r w:rsidR="0036646A">
        <w:t xml:space="preserve"> for other subdivisions in the area</w:t>
      </w:r>
      <w:r w:rsidR="00D5151A">
        <w:t xml:space="preserve">. It is </w:t>
      </w:r>
      <w:r w:rsidR="00D5151A" w:rsidRPr="00D5151A">
        <w:rPr>
          <w:u w:val="single"/>
        </w:rPr>
        <w:t>not</w:t>
      </w:r>
      <w:r w:rsidR="00D5151A">
        <w:t xml:space="preserve"> appropriate to apply this condition to all subdivision applications.</w:t>
      </w:r>
    </w:p>
    <w:p w14:paraId="7C513D46" w14:textId="77777777" w:rsidR="009D62BE" w:rsidRDefault="009D62BE" w:rsidP="009D62BE">
      <w:pPr>
        <w:pStyle w:val="ACSCMnote2staff"/>
        <w:ind w:left="0"/>
      </w:pPr>
    </w:p>
    <w:p w14:paraId="2AF70B68" w14:textId="371DF45F" w:rsidR="009D62BE" w:rsidRDefault="009D62BE" w:rsidP="009D62BE">
      <w:pPr>
        <w:pStyle w:val="Heading2NoNumber"/>
      </w:pPr>
      <w:bookmarkStart w:id="26" w:name="_Toc173499041"/>
      <w:r>
        <w:t>Condition 1</w:t>
      </w:r>
      <w:r w:rsidR="00D5151A">
        <w:t>3: Telecommunication</w:t>
      </w:r>
      <w:r w:rsidR="0036646A">
        <w:t>s</w:t>
      </w:r>
      <w:bookmarkEnd w:id="26"/>
    </w:p>
    <w:p w14:paraId="77E2CD26" w14:textId="77777777" w:rsidR="00D5151A" w:rsidRPr="00FD28FB" w:rsidRDefault="00D5151A" w:rsidP="00D5151A">
      <w:pPr>
        <w:pStyle w:val="ACBodyTextNumbers"/>
        <w:ind w:right="0"/>
        <w:rPr>
          <w:bCs w:val="0"/>
          <w:szCs w:val="22"/>
          <w:u w:val="single"/>
        </w:rPr>
      </w:pPr>
      <w:r w:rsidRPr="00FD28FB">
        <w:rPr>
          <w:bCs w:val="0"/>
          <w:szCs w:val="22"/>
          <w:u w:val="single"/>
        </w:rPr>
        <w:t>Option A</w:t>
      </w:r>
    </w:p>
    <w:p w14:paraId="52E51C3F" w14:textId="4D357014" w:rsidR="00D5151A" w:rsidRPr="00FD28FB" w:rsidRDefault="00D5151A" w:rsidP="0067261D">
      <w:pPr>
        <w:pStyle w:val="ConditionBody"/>
      </w:pPr>
      <w:bookmarkStart w:id="27" w:name="_Hlk27652271"/>
      <w:r w:rsidRPr="00FD28FB">
        <w:t xml:space="preserve">Written confirmation </w:t>
      </w:r>
      <w:r>
        <w:t>must</w:t>
      </w:r>
      <w:r w:rsidRPr="00FD28FB">
        <w:t xml:space="preserve"> be provided </w:t>
      </w:r>
      <w:r w:rsidRPr="00FD28FB">
        <w:rPr>
          <w:rFonts w:eastAsia="Times New Roman" w:cs="Arial"/>
          <w:lang w:eastAsia="en-AU"/>
        </w:rPr>
        <w:t>from</w:t>
      </w:r>
      <w:r w:rsidRPr="00FD28FB">
        <w:t xml:space="preserve"> </w:t>
      </w:r>
      <w:r>
        <w:t>a</w:t>
      </w:r>
      <w:r w:rsidRPr="00FD28FB">
        <w:t xml:space="preserve"> telecommunications network supplier, that provision of telephone services has been made available to</w:t>
      </w:r>
      <w:r>
        <w:t xml:space="preserve"> L</w:t>
      </w:r>
      <w:r w:rsidRPr="00FD28FB">
        <w:t>ot</w:t>
      </w:r>
      <w:r>
        <w:t xml:space="preserve">(s) </w:t>
      </w:r>
      <w:r w:rsidRPr="009D62BE">
        <w:rPr>
          <w:color w:val="0070C0"/>
        </w:rPr>
        <w:t xml:space="preserve">X, Y, </w:t>
      </w:r>
      <w:r w:rsidR="00B30E48">
        <w:rPr>
          <w:color w:val="0070C0"/>
        </w:rPr>
        <w:t>Z</w:t>
      </w:r>
      <w:r w:rsidRPr="00D5151A">
        <w:t xml:space="preserve">, </w:t>
      </w:r>
      <w:r w:rsidRPr="00FD28FB">
        <w:t xml:space="preserve">and that all the network supplier’s requirements for making such services available have been met or satisfactory arrangements have </w:t>
      </w:r>
      <w:r w:rsidR="006775DD" w:rsidRPr="00FD28FB">
        <w:t xml:space="preserve">been </w:t>
      </w:r>
      <w:r w:rsidR="006775DD">
        <w:t>made</w:t>
      </w:r>
      <w:r w:rsidRPr="00FD28FB">
        <w:t xml:space="preserve"> with the Consent Holder to complete the provision of the service.</w:t>
      </w:r>
    </w:p>
    <w:p w14:paraId="60D80EB9" w14:textId="77777777" w:rsidR="00D5151A" w:rsidRPr="00FD28FB" w:rsidRDefault="00D5151A" w:rsidP="00D5151A">
      <w:pPr>
        <w:pStyle w:val="ACBodyTextBullets"/>
        <w:numPr>
          <w:ilvl w:val="0"/>
          <w:numId w:val="0"/>
        </w:numPr>
        <w:ind w:right="0"/>
        <w:contextualSpacing w:val="0"/>
        <w:rPr>
          <w:bCs/>
          <w:u w:val="single"/>
        </w:rPr>
      </w:pPr>
      <w:r w:rsidRPr="00FD28FB">
        <w:rPr>
          <w:bCs/>
          <w:u w:val="single"/>
        </w:rPr>
        <w:t>Option B</w:t>
      </w:r>
    </w:p>
    <w:bookmarkEnd w:id="27"/>
    <w:p w14:paraId="5BB9BE79" w14:textId="356FDA4A" w:rsidR="00D5151A" w:rsidRPr="006273C2" w:rsidRDefault="00D5151A" w:rsidP="0067261D">
      <w:pPr>
        <w:pStyle w:val="ConditionBody"/>
        <w:rPr>
          <w:i/>
        </w:rPr>
      </w:pPr>
      <w:r w:rsidRPr="006273C2">
        <w:t>Written confirmation must be provided from a telecommunications network supplier, that provision of telephone services has been made available to Lot</w:t>
      </w:r>
      <w:r w:rsidRPr="0067261D">
        <w:rPr>
          <w:color w:val="4472C4" w:themeColor="accent1"/>
        </w:rPr>
        <w:t xml:space="preserve">(s) X, Y, </w:t>
      </w:r>
      <w:r w:rsidR="00B30E48" w:rsidRPr="0067261D">
        <w:rPr>
          <w:color w:val="4472C4" w:themeColor="accent1"/>
        </w:rPr>
        <w:t>Z</w:t>
      </w:r>
      <w:r w:rsidRPr="006273C2">
        <w:t xml:space="preserve">, and that all the network supplier’s requirements for making such services available have been met or satisfactory arrangements have </w:t>
      </w:r>
      <w:r w:rsidR="006775DD" w:rsidRPr="006273C2">
        <w:t xml:space="preserve">been </w:t>
      </w:r>
      <w:r w:rsidR="006775DD">
        <w:t>made</w:t>
      </w:r>
      <w:r w:rsidRPr="006273C2">
        <w:t xml:space="preserve"> with the Consent Holder to complete the provision of the service.</w:t>
      </w:r>
    </w:p>
    <w:p w14:paraId="7FCD1E0A" w14:textId="5191603E" w:rsidR="00D5151A" w:rsidRPr="00FD28FB" w:rsidRDefault="00D5151A" w:rsidP="0067261D">
      <w:pPr>
        <w:pStyle w:val="ConditionBody"/>
      </w:pPr>
      <w:r w:rsidRPr="00FD28FB">
        <w:t xml:space="preserve">Where the provision of a physical </w:t>
      </w:r>
      <w:r>
        <w:t>telecommunications</w:t>
      </w:r>
      <w:r w:rsidRPr="00FD28FB">
        <w:t xml:space="preserve"> connection is not provided, the Consent Holder </w:t>
      </w:r>
      <w:r>
        <w:t>must</w:t>
      </w:r>
      <w:r w:rsidRPr="00FD28FB">
        <w:t xml:space="preserve"> provide suitable evidence that reliable wireless telecommunication coverage is available at the identified building sites on Lot</w:t>
      </w:r>
      <w:r w:rsidRPr="0067261D">
        <w:rPr>
          <w:color w:val="4472C4" w:themeColor="accent1"/>
        </w:rPr>
        <w:t xml:space="preserve">(s) X, Y, </w:t>
      </w:r>
      <w:r w:rsidR="00B30E48" w:rsidRPr="0067261D">
        <w:rPr>
          <w:color w:val="4472C4" w:themeColor="accent1"/>
        </w:rPr>
        <w:t>Z</w:t>
      </w:r>
      <w:r w:rsidRPr="0067261D">
        <w:rPr>
          <w:color w:val="4472C4" w:themeColor="accent1"/>
        </w:rPr>
        <w:t xml:space="preserve"> </w:t>
      </w:r>
      <w:r w:rsidRPr="00D5151A">
        <w:t xml:space="preserve">to the Council. </w:t>
      </w:r>
      <w:r w:rsidRPr="00FD28FB">
        <w:t xml:space="preserve">Suitable evidence </w:t>
      </w:r>
      <w:r>
        <w:t>must</w:t>
      </w:r>
      <w:r w:rsidRPr="00FD28FB">
        <w:t xml:space="preserve"> include any form of confirmation from a wireless/mobile service provider (e.g website information, email or similar. </w:t>
      </w:r>
    </w:p>
    <w:p w14:paraId="7B067006" w14:textId="14CDEABB" w:rsidR="00D5151A" w:rsidRPr="00D5151A" w:rsidRDefault="00D5151A" w:rsidP="00D5151A">
      <w:pPr>
        <w:pStyle w:val="ACBodyTextAdviceNote"/>
        <w:numPr>
          <w:ilvl w:val="0"/>
          <w:numId w:val="0"/>
        </w:numPr>
        <w:rPr>
          <w:b/>
          <w:bCs w:val="0"/>
          <w:i w:val="0"/>
          <w:iCs/>
          <w:color w:val="auto"/>
        </w:rPr>
      </w:pPr>
      <w:r w:rsidRPr="00D5151A">
        <w:rPr>
          <w:b/>
          <w:bCs w:val="0"/>
          <w:i w:val="0"/>
          <w:iCs/>
          <w:color w:val="auto"/>
        </w:rPr>
        <w:t xml:space="preserve">Advice </w:t>
      </w:r>
      <w:proofErr w:type="gramStart"/>
      <w:r w:rsidRPr="00D5151A">
        <w:rPr>
          <w:b/>
          <w:bCs w:val="0"/>
          <w:i w:val="0"/>
          <w:iCs/>
          <w:color w:val="auto"/>
        </w:rPr>
        <w:t>note</w:t>
      </w:r>
      <w:proofErr w:type="gramEnd"/>
      <w:r w:rsidRPr="00D5151A">
        <w:rPr>
          <w:b/>
          <w:bCs w:val="0"/>
          <w:i w:val="0"/>
          <w:iCs/>
          <w:color w:val="auto"/>
        </w:rPr>
        <w:t xml:space="preserve">: </w:t>
      </w:r>
    </w:p>
    <w:p w14:paraId="410482E7" w14:textId="79696732" w:rsidR="00D5151A" w:rsidRPr="00B30E48" w:rsidRDefault="00D5151A" w:rsidP="0067261D">
      <w:pPr>
        <w:pStyle w:val="AdviceNoteBody"/>
      </w:pPr>
      <w:r w:rsidRPr="00B30E48">
        <w:t>The following Consent Notice condition will be registered against the title of Lot</w:t>
      </w:r>
      <w:r w:rsidRPr="0067261D">
        <w:rPr>
          <w:color w:val="4472C4" w:themeColor="accent1"/>
        </w:rPr>
        <w:t>(s) X, Y, and Z</w:t>
      </w:r>
      <w:r w:rsidRPr="00B30E48">
        <w:t xml:space="preserve"> if telecommunications are proposed via wireless means:</w:t>
      </w:r>
    </w:p>
    <w:p w14:paraId="7633992D" w14:textId="36146663" w:rsidR="00D5151A" w:rsidRPr="00E43DFD" w:rsidRDefault="00D5151A" w:rsidP="0067261D">
      <w:pPr>
        <w:pStyle w:val="AdviceNoteBody"/>
      </w:pPr>
      <w:r>
        <w:t>“</w:t>
      </w:r>
      <w:r w:rsidRPr="00D5151A">
        <w:t>Future owners of Lot</w:t>
      </w:r>
      <w:r w:rsidRPr="00563C0B">
        <w:rPr>
          <w:color w:val="4472C4" w:themeColor="accent1"/>
        </w:rPr>
        <w:t>(s) X, Y, and Z</w:t>
      </w:r>
      <w:r w:rsidRPr="00D5151A">
        <w:t xml:space="preserve"> are advised that a physical telecommunication connection has not been provided to Lot</w:t>
      </w:r>
      <w:r w:rsidRPr="0067261D">
        <w:rPr>
          <w:color w:val="4472C4" w:themeColor="accent1"/>
        </w:rPr>
        <w:t>(s) X, Y, and Z</w:t>
      </w:r>
      <w:r>
        <w:t>,</w:t>
      </w:r>
      <w:r w:rsidRPr="00D5151A">
        <w:t xml:space="preserve"> and if such services are required, the full cost of providing and maintaining these services will be met by the owners. This cost may include the installation of equipment to the utility providers and Council requirements and any growth or other applicable charges.</w:t>
      </w:r>
      <w:r>
        <w:t>”</w:t>
      </w:r>
    </w:p>
    <w:p w14:paraId="651EA0F9" w14:textId="47A8B197" w:rsidR="00D5151A" w:rsidRPr="00FD28FB" w:rsidRDefault="00D5151A" w:rsidP="0067261D">
      <w:pPr>
        <w:pStyle w:val="GuidanceNoteBody"/>
      </w:pPr>
      <w:r w:rsidRPr="00FD28FB">
        <w:t xml:space="preserve">Guidance Note: </w:t>
      </w:r>
    </w:p>
    <w:p w14:paraId="63124E1E" w14:textId="77777777" w:rsidR="00D5151A" w:rsidRDefault="00D5151A" w:rsidP="0067261D">
      <w:pPr>
        <w:pStyle w:val="GuidanceNoteBody"/>
      </w:pPr>
      <w:r w:rsidRPr="00FD28FB">
        <w:t>Refer to Chapter E39.6.1 General Standards for the basis of these conditions.</w:t>
      </w:r>
    </w:p>
    <w:p w14:paraId="22B09FFD" w14:textId="77777777" w:rsidR="00A70CB9" w:rsidRPr="00FD28FB" w:rsidRDefault="00A70CB9" w:rsidP="0067261D">
      <w:pPr>
        <w:pStyle w:val="GuidanceNoteBody"/>
      </w:pPr>
    </w:p>
    <w:p w14:paraId="19C8244D" w14:textId="093F7161" w:rsidR="00B30E48" w:rsidRPr="00FD28FB" w:rsidRDefault="00B30E48" w:rsidP="00B30E48">
      <w:pPr>
        <w:pStyle w:val="Heading2NoNumber"/>
      </w:pPr>
      <w:bookmarkStart w:id="28" w:name="_Toc173499042"/>
      <w:r>
        <w:t xml:space="preserve">Condition 14: </w:t>
      </w:r>
      <w:r w:rsidRPr="00FD28FB">
        <w:t>Confirmation of location of building sites</w:t>
      </w:r>
      <w:bookmarkEnd w:id="28"/>
    </w:p>
    <w:p w14:paraId="2E255798" w14:textId="5F81A2E9" w:rsidR="00B30E48" w:rsidRPr="00FD28FB" w:rsidRDefault="00B30E48" w:rsidP="0067261D">
      <w:pPr>
        <w:pStyle w:val="ConditionBody"/>
        <w:rPr>
          <w:rFonts w:eastAsia="Times New Roman"/>
          <w:lang w:eastAsia="en-GB"/>
        </w:rPr>
      </w:pPr>
      <w:r w:rsidRPr="6106A882">
        <w:rPr>
          <w:rFonts w:eastAsia="Times New Roman"/>
          <w:lang w:eastAsia="en-GB"/>
        </w:rPr>
        <w:t xml:space="preserve">A plan </w:t>
      </w:r>
      <w:r>
        <w:t>certified</w:t>
      </w:r>
      <w:r w:rsidRPr="6106A882">
        <w:rPr>
          <w:rFonts w:eastAsia="Times New Roman"/>
          <w:lang w:eastAsia="en-GB"/>
        </w:rPr>
        <w:t xml:space="preserve"> and dated by a suitably qualified and experienced person, fixing the location and size of the identified building sites on Lot(s) </w:t>
      </w:r>
      <w:r w:rsidRPr="6106A882">
        <w:rPr>
          <w:color w:val="0070C0"/>
        </w:rPr>
        <w:t>X, Y, Z</w:t>
      </w:r>
      <w:r w:rsidRPr="6106A882">
        <w:rPr>
          <w:rFonts w:eastAsia="Times New Roman"/>
          <w:lang w:eastAsia="en-GB"/>
        </w:rPr>
        <w:t xml:space="preserve"> by offsets from surveyed boundary pegs must be provided to the Council.</w:t>
      </w:r>
    </w:p>
    <w:p w14:paraId="699E2FD8" w14:textId="2D4CA8CA" w:rsidR="00B30E48" w:rsidRPr="00FD28FB" w:rsidRDefault="00B30E48" w:rsidP="0067261D">
      <w:pPr>
        <w:pStyle w:val="GuidanceNoteBody"/>
      </w:pPr>
      <w:r w:rsidRPr="00FD28FB">
        <w:t>Guidance Note:</w:t>
      </w:r>
    </w:p>
    <w:p w14:paraId="749E5233" w14:textId="77777777" w:rsidR="00B30E48" w:rsidRPr="00FD28FB" w:rsidRDefault="00B30E48" w:rsidP="0067261D">
      <w:pPr>
        <w:pStyle w:val="GuidanceNoteBody"/>
      </w:pPr>
      <w:r w:rsidRPr="00FD28FB">
        <w:lastRenderedPageBreak/>
        <w:t xml:space="preserve">General Standards E39.6.1.1(1) and E39.6.1.3(c) require that a specified building area must be clearly identified on every site on a subdivision scheme plan on which a building is to be constructed.  This condition requires the fixing of the specified building area in relation to the surveyed boundaries of the site/s created as the scheme plans are not drawn to the same accuracy and do not provide for ready identification of the building area on the ground. </w:t>
      </w:r>
    </w:p>
    <w:p w14:paraId="35EC9768" w14:textId="677A1C31" w:rsidR="00B30E48" w:rsidRDefault="00B30E48" w:rsidP="009D62BE"/>
    <w:p w14:paraId="5298613C" w14:textId="77777777" w:rsidR="00B30E48" w:rsidRDefault="00B30E48">
      <w:pPr>
        <w:spacing w:line="259" w:lineRule="auto"/>
      </w:pPr>
      <w:r>
        <w:br w:type="page"/>
      </w:r>
    </w:p>
    <w:p w14:paraId="06AAF4B3" w14:textId="66AED963" w:rsidR="009D62BE" w:rsidRDefault="00B30E48" w:rsidP="00B30E48">
      <w:pPr>
        <w:pStyle w:val="Heading1NoNumber"/>
      </w:pPr>
      <w:bookmarkStart w:id="29" w:name="_Toc173499043"/>
      <w:r w:rsidRPr="00FD28FB">
        <w:lastRenderedPageBreak/>
        <w:t>Section 224(c) Compliance Conditions</w:t>
      </w:r>
      <w:r>
        <w:t xml:space="preserve"> </w:t>
      </w:r>
      <w:bookmarkEnd w:id="29"/>
    </w:p>
    <w:p w14:paraId="7A7622B0" w14:textId="56564F4C" w:rsidR="00B30E48" w:rsidRPr="00B30E48" w:rsidRDefault="00B30E48" w:rsidP="00B30E48">
      <w:pPr>
        <w:pStyle w:val="Heading2NoNumber"/>
      </w:pPr>
      <w:bookmarkStart w:id="30" w:name="_Toc173499044"/>
      <w:r>
        <w:t xml:space="preserve">Condition 15: </w:t>
      </w:r>
      <w:r w:rsidRPr="00B30E48">
        <w:t>Final Planting and/or Maintenance Plan to be provided</w:t>
      </w:r>
      <w:bookmarkEnd w:id="30"/>
    </w:p>
    <w:p w14:paraId="211DC11C" w14:textId="3DA2F707" w:rsidR="00B30E48" w:rsidRPr="00B30E48" w:rsidRDefault="00B30E48" w:rsidP="00B30E48">
      <w:pPr>
        <w:pStyle w:val="ACBodyTextBullets"/>
        <w:numPr>
          <w:ilvl w:val="0"/>
          <w:numId w:val="0"/>
        </w:numPr>
        <w:spacing w:after="160"/>
        <w:ind w:right="0"/>
        <w:contextualSpacing w:val="0"/>
      </w:pPr>
      <w:r w:rsidRPr="00B30E48">
        <w:t>A</w:t>
      </w:r>
      <w:bookmarkStart w:id="31" w:name="_Hlk136264807"/>
      <w:r>
        <w:t xml:space="preserve">n updated and finalised </w:t>
      </w:r>
      <w:r w:rsidRPr="00D15252">
        <w:rPr>
          <w:color w:val="0070C0"/>
        </w:rPr>
        <w:t>Planting</w:t>
      </w:r>
      <w:r w:rsidR="007F093E">
        <w:rPr>
          <w:color w:val="0070C0"/>
        </w:rPr>
        <w:t xml:space="preserve"> Plan </w:t>
      </w:r>
      <w:r w:rsidR="00AA3C5A">
        <w:rPr>
          <w:color w:val="0070C0"/>
        </w:rPr>
        <w:t xml:space="preserve">and/or Maintenance Plan </w:t>
      </w:r>
      <w:bookmarkEnd w:id="31"/>
      <w:r w:rsidRPr="00B30E48">
        <w:t>from a suitably qualified</w:t>
      </w:r>
      <w:r>
        <w:t xml:space="preserve"> and experienced</w:t>
      </w:r>
      <w:r w:rsidRPr="00B30E48">
        <w:t xml:space="preserve"> ecologist, including an implementation and maintenance programme</w:t>
      </w:r>
      <w:r w:rsidR="009F25A1">
        <w:t xml:space="preserve"> for a minimum of five</w:t>
      </w:r>
      <w:r w:rsidRPr="00B30E48">
        <w:t xml:space="preserve"> years, </w:t>
      </w:r>
      <w:r w:rsidR="00D15252">
        <w:t>must</w:t>
      </w:r>
      <w:r w:rsidRPr="00B30E48">
        <w:t xml:space="preserve"> be submitted for certification by the Council</w:t>
      </w:r>
      <w:r w:rsidR="00FD77EC">
        <w:t xml:space="preserve"> </w:t>
      </w:r>
      <w:r w:rsidRPr="00B30E48">
        <w:t xml:space="preserve">prior to any works commencing on the site. </w:t>
      </w:r>
      <w:r w:rsidR="00F02A12">
        <w:t xml:space="preserve">Works may only commence once the </w:t>
      </w:r>
      <w:r w:rsidR="00F02A12" w:rsidRPr="00D15252">
        <w:rPr>
          <w:color w:val="0070C0"/>
        </w:rPr>
        <w:t>Planting</w:t>
      </w:r>
      <w:r w:rsidR="00F02A12">
        <w:rPr>
          <w:color w:val="0070C0"/>
        </w:rPr>
        <w:t xml:space="preserve"> Plan </w:t>
      </w:r>
      <w:r w:rsidR="00AA3C5A">
        <w:rPr>
          <w:color w:val="0070C0"/>
        </w:rPr>
        <w:t>and/or Maintenance Plan</w:t>
      </w:r>
      <w:r w:rsidR="00F02A12">
        <w:t>.</w:t>
      </w:r>
      <w:r w:rsidRPr="00B30E48">
        <w:t xml:space="preserve"> The plan </w:t>
      </w:r>
      <w:r w:rsidR="00D15252">
        <w:t>must</w:t>
      </w:r>
      <w:r w:rsidRPr="00B30E48">
        <w:t xml:space="preserve"> be in accordance with the submitted </w:t>
      </w:r>
      <w:r w:rsidR="0036646A" w:rsidRPr="00D15252">
        <w:rPr>
          <w:color w:val="0070C0"/>
        </w:rPr>
        <w:t>Planting</w:t>
      </w:r>
      <w:r w:rsidR="007F093E">
        <w:rPr>
          <w:color w:val="0070C0"/>
        </w:rPr>
        <w:t xml:space="preserve"> Plan </w:t>
      </w:r>
      <w:r w:rsidR="00AA3C5A">
        <w:rPr>
          <w:color w:val="0070C0"/>
        </w:rPr>
        <w:t>and</w:t>
      </w:r>
      <w:r w:rsidR="007F093E">
        <w:rPr>
          <w:color w:val="0070C0"/>
        </w:rPr>
        <w:t>/</w:t>
      </w:r>
      <w:r w:rsidR="00AA3C5A">
        <w:rPr>
          <w:color w:val="0070C0"/>
        </w:rPr>
        <w:t>or Maintenance Plan</w:t>
      </w:r>
      <w:r w:rsidR="0036646A" w:rsidRPr="00D15252">
        <w:rPr>
          <w:color w:val="0070C0"/>
        </w:rPr>
        <w:t xml:space="preserve"> </w:t>
      </w:r>
      <w:r w:rsidRPr="00D15252">
        <w:t>a</w:t>
      </w:r>
      <w:r w:rsidRPr="00B30E48">
        <w:t xml:space="preserve">s referred to in </w:t>
      </w:r>
      <w:r w:rsidRPr="006775DD">
        <w:t>Condition</w:t>
      </w:r>
      <w:r w:rsidR="00D15252" w:rsidRPr="006775DD">
        <w:t xml:space="preserve"> </w:t>
      </w:r>
      <w:r w:rsidRPr="006775DD">
        <w:t>1.</w:t>
      </w:r>
    </w:p>
    <w:p w14:paraId="0D861CBA" w14:textId="0741B665" w:rsidR="00B30E48" w:rsidRPr="000D34A6" w:rsidRDefault="00B30E48" w:rsidP="00867B35">
      <w:pPr>
        <w:pStyle w:val="ConditionBulletPoint"/>
        <w:numPr>
          <w:ilvl w:val="1"/>
          <w:numId w:val="29"/>
        </w:numPr>
        <w:tabs>
          <w:tab w:val="clear" w:pos="907"/>
        </w:tabs>
        <w:ind w:left="567"/>
        <w:rPr>
          <w:rFonts w:eastAsia="Times New Roman"/>
        </w:rPr>
      </w:pPr>
      <w:r w:rsidRPr="00D15252">
        <w:t>The</w:t>
      </w:r>
      <w:r w:rsidRPr="000D34A6">
        <w:rPr>
          <w:rFonts w:eastAsia="Times New Roman"/>
        </w:rPr>
        <w:t xml:space="preserve"> plan </w:t>
      </w:r>
      <w:r w:rsidR="00D15252" w:rsidRPr="000D34A6">
        <w:rPr>
          <w:rFonts w:eastAsia="Times New Roman"/>
        </w:rPr>
        <w:t>must</w:t>
      </w:r>
      <w:r w:rsidRPr="000D34A6">
        <w:rPr>
          <w:rFonts w:eastAsia="Times New Roman"/>
        </w:rPr>
        <w:t xml:space="preserve"> include details of all site planting, including species to be planted, size of plants and where they are to be planted within the overall areas of planting, density of planting, sourcing of plants</w:t>
      </w:r>
      <w:r w:rsidR="00D15252" w:rsidRPr="000D34A6">
        <w:rPr>
          <w:rFonts w:eastAsia="Times New Roman"/>
        </w:rPr>
        <w:t>,</w:t>
      </w:r>
      <w:r w:rsidRPr="000D34A6">
        <w:rPr>
          <w:rFonts w:eastAsia="Times New Roman"/>
        </w:rPr>
        <w:t xml:space="preserve"> and fertilisers. All plants </w:t>
      </w:r>
      <w:r w:rsidR="00546250">
        <w:rPr>
          <w:rFonts w:eastAsia="Times New Roman"/>
        </w:rPr>
        <w:t xml:space="preserve">must </w:t>
      </w:r>
      <w:r w:rsidRPr="000D34A6">
        <w:rPr>
          <w:rFonts w:eastAsia="Times New Roman"/>
        </w:rPr>
        <w:t xml:space="preserve">be eco-sourced from the </w:t>
      </w:r>
      <w:r w:rsidR="00FD77EC">
        <w:rPr>
          <w:rFonts w:eastAsia="Times New Roman"/>
          <w:color w:val="0070C0"/>
        </w:rPr>
        <w:t>O</w:t>
      </w:r>
      <w:r w:rsidR="00FD77EC" w:rsidRPr="00FD77EC">
        <w:rPr>
          <w:rFonts w:eastAsia="Times New Roman"/>
          <w:color w:val="0070C0"/>
        </w:rPr>
        <w:t>tamatea</w:t>
      </w:r>
      <w:r w:rsidR="00FD77EC">
        <w:rPr>
          <w:rFonts w:eastAsia="Times New Roman"/>
          <w:color w:val="0070C0"/>
        </w:rPr>
        <w:t xml:space="preserve"> </w:t>
      </w:r>
      <w:r w:rsidR="00FD77EC" w:rsidRPr="00FD77EC">
        <w:rPr>
          <w:rFonts w:eastAsia="Times New Roman"/>
          <w:color w:val="0070C0"/>
        </w:rPr>
        <w:t>/</w:t>
      </w:r>
      <w:r w:rsidR="00FD77EC">
        <w:rPr>
          <w:rFonts w:eastAsia="Times New Roman"/>
          <w:color w:val="0070C0"/>
        </w:rPr>
        <w:t xml:space="preserve"> Rodney </w:t>
      </w:r>
      <w:r w:rsidR="00FD77EC" w:rsidRPr="00FD77EC">
        <w:rPr>
          <w:rFonts w:eastAsia="Times New Roman"/>
          <w:color w:val="0070C0"/>
        </w:rPr>
        <w:t>/</w:t>
      </w:r>
      <w:r w:rsidR="00FD77EC">
        <w:rPr>
          <w:rFonts w:eastAsia="Times New Roman"/>
          <w:color w:val="0070C0"/>
        </w:rPr>
        <w:t xml:space="preserve"> K</w:t>
      </w:r>
      <w:r w:rsidR="00FD77EC" w:rsidRPr="00FD77EC">
        <w:rPr>
          <w:rFonts w:eastAsia="Times New Roman"/>
          <w:color w:val="0070C0"/>
        </w:rPr>
        <w:t xml:space="preserve">aipara / </w:t>
      </w:r>
      <w:r w:rsidR="00FD77EC">
        <w:rPr>
          <w:rFonts w:eastAsia="Times New Roman"/>
          <w:color w:val="0070C0"/>
        </w:rPr>
        <w:t>W</w:t>
      </w:r>
      <w:r w:rsidR="00FD77EC" w:rsidRPr="00FD77EC">
        <w:rPr>
          <w:rFonts w:eastAsia="Times New Roman"/>
          <w:color w:val="0070C0"/>
        </w:rPr>
        <w:t xml:space="preserve">aitakere/ </w:t>
      </w:r>
      <w:r w:rsidR="00FD77EC">
        <w:rPr>
          <w:rFonts w:eastAsia="Times New Roman"/>
          <w:color w:val="0070C0"/>
        </w:rPr>
        <w:t>T</w:t>
      </w:r>
      <w:r w:rsidR="00FD77EC" w:rsidRPr="00FD77EC">
        <w:rPr>
          <w:rFonts w:eastAsia="Times New Roman"/>
          <w:color w:val="0070C0"/>
        </w:rPr>
        <w:t xml:space="preserve">amaki / </w:t>
      </w:r>
      <w:r w:rsidR="00FD77EC">
        <w:rPr>
          <w:rFonts w:eastAsia="Times New Roman"/>
          <w:color w:val="0070C0"/>
        </w:rPr>
        <w:t>A</w:t>
      </w:r>
      <w:r w:rsidR="00FD77EC" w:rsidRPr="00FD77EC">
        <w:rPr>
          <w:rFonts w:eastAsia="Times New Roman"/>
          <w:color w:val="0070C0"/>
        </w:rPr>
        <w:t xml:space="preserve">whitu / </w:t>
      </w:r>
      <w:r w:rsidR="00FD77EC">
        <w:rPr>
          <w:rFonts w:eastAsia="Times New Roman"/>
          <w:color w:val="0070C0"/>
        </w:rPr>
        <w:t>M</w:t>
      </w:r>
      <w:r w:rsidR="00FD77EC" w:rsidRPr="00FD77EC">
        <w:rPr>
          <w:rFonts w:eastAsia="Times New Roman"/>
          <w:color w:val="0070C0"/>
        </w:rPr>
        <w:t xml:space="preserve">anukau / </w:t>
      </w:r>
      <w:r w:rsidR="00FD77EC">
        <w:rPr>
          <w:rFonts w:eastAsia="Times New Roman"/>
          <w:color w:val="0070C0"/>
        </w:rPr>
        <w:t>H</w:t>
      </w:r>
      <w:r w:rsidR="00FD77EC" w:rsidRPr="00FD77EC">
        <w:rPr>
          <w:rFonts w:eastAsia="Times New Roman"/>
          <w:color w:val="0070C0"/>
        </w:rPr>
        <w:t>unua</w:t>
      </w:r>
      <w:r w:rsidR="00FD77EC">
        <w:rPr>
          <w:rFonts w:eastAsia="Times New Roman"/>
          <w:color w:val="0070C0"/>
        </w:rPr>
        <w:t xml:space="preserve"> </w:t>
      </w:r>
      <w:r w:rsidRPr="000D34A6">
        <w:rPr>
          <w:rFonts w:eastAsia="Times New Roman"/>
        </w:rPr>
        <w:t>Ecological District.</w:t>
      </w:r>
    </w:p>
    <w:p w14:paraId="6D08BEF8" w14:textId="69FA2826" w:rsidR="00B30E48" w:rsidRPr="00D15252" w:rsidRDefault="00B30E48" w:rsidP="00867B35">
      <w:pPr>
        <w:pStyle w:val="ConditionBulletPoint"/>
        <w:numPr>
          <w:ilvl w:val="1"/>
          <w:numId w:val="29"/>
        </w:numPr>
        <w:tabs>
          <w:tab w:val="clear" w:pos="907"/>
        </w:tabs>
        <w:ind w:left="567"/>
        <w:rPr>
          <w:rFonts w:eastAsia="Times New Roman" w:cs="Arial"/>
          <w:color w:val="000000" w:themeColor="text1"/>
        </w:rPr>
      </w:pPr>
      <w:r w:rsidRPr="0019199B">
        <w:rPr>
          <w:rFonts w:eastAsia="Times New Roman" w:cs="Arial"/>
          <w:color w:val="000000" w:themeColor="text1"/>
        </w:rPr>
        <w:t>The plan</w:t>
      </w:r>
      <w:r w:rsidR="00D15252">
        <w:rPr>
          <w:rFonts w:eastAsia="Times New Roman" w:cs="Arial"/>
          <w:color w:val="000000" w:themeColor="text1"/>
        </w:rPr>
        <w:t xml:space="preserve"> must</w:t>
      </w:r>
      <w:r w:rsidRPr="0019199B">
        <w:rPr>
          <w:rFonts w:eastAsia="Times New Roman" w:cs="Arial"/>
          <w:color w:val="000000" w:themeColor="text1"/>
        </w:rPr>
        <w:t xml:space="preserve"> include enrichment of the revegetation consistent with climax species commonly found in </w:t>
      </w:r>
      <w:r w:rsidRPr="00D15252">
        <w:rPr>
          <w:bCs w:val="0"/>
          <w:color w:val="0070C0"/>
        </w:rPr>
        <w:t>XX</w:t>
      </w:r>
      <w:r w:rsidRPr="0019199B">
        <w:rPr>
          <w:rFonts w:eastAsia="Times New Roman" w:cs="Arial"/>
          <w:color w:val="000000" w:themeColor="text1"/>
        </w:rPr>
        <w:t xml:space="preserve"> ecosystems.</w:t>
      </w:r>
    </w:p>
    <w:p w14:paraId="7BFE48D5" w14:textId="33469DEE" w:rsidR="00D15252" w:rsidRPr="00D15252" w:rsidRDefault="00B30E48" w:rsidP="00867B35">
      <w:pPr>
        <w:pStyle w:val="ConditionBulletPoint"/>
        <w:numPr>
          <w:ilvl w:val="1"/>
          <w:numId w:val="29"/>
        </w:numPr>
        <w:tabs>
          <w:tab w:val="clear" w:pos="907"/>
        </w:tabs>
        <w:ind w:left="567"/>
        <w:rPr>
          <w:rFonts w:eastAsia="Times New Roman" w:cs="Arial"/>
          <w:color w:val="000000" w:themeColor="text1"/>
        </w:rPr>
      </w:pPr>
      <w:r w:rsidRPr="00335443">
        <w:rPr>
          <w:rFonts w:eastAsia="Times New Roman" w:cs="Arial"/>
          <w:color w:val="000000" w:themeColor="text1"/>
        </w:rPr>
        <w:t>The plan</w:t>
      </w:r>
      <w:r w:rsidR="00D15252">
        <w:rPr>
          <w:rFonts w:eastAsia="Times New Roman" w:cs="Arial"/>
          <w:color w:val="000000" w:themeColor="text1"/>
        </w:rPr>
        <w:t xml:space="preserve"> must</w:t>
      </w:r>
      <w:r w:rsidRPr="00335443">
        <w:rPr>
          <w:rFonts w:eastAsia="Times New Roman" w:cs="Arial"/>
          <w:color w:val="000000" w:themeColor="text1"/>
        </w:rPr>
        <w:t xml:space="preserve"> include all details necessary for the enhancement of wetland</w:t>
      </w:r>
      <w:r w:rsidR="00D15252">
        <w:rPr>
          <w:rFonts w:eastAsia="Times New Roman" w:cs="Arial"/>
          <w:color w:val="000000" w:themeColor="text1"/>
        </w:rPr>
        <w:t>(s)</w:t>
      </w:r>
      <w:r w:rsidRPr="00335443">
        <w:rPr>
          <w:rFonts w:eastAsia="Times New Roman" w:cs="Arial"/>
          <w:color w:val="000000" w:themeColor="text1"/>
        </w:rPr>
        <w:t xml:space="preserve"> and their </w:t>
      </w:r>
      <w:proofErr w:type="gramStart"/>
      <w:r w:rsidRPr="00335443">
        <w:rPr>
          <w:rFonts w:eastAsia="Times New Roman" w:cs="Arial"/>
          <w:color w:val="000000" w:themeColor="text1"/>
        </w:rPr>
        <w:t>buffers, and</w:t>
      </w:r>
      <w:proofErr w:type="gramEnd"/>
      <w:r w:rsidRPr="00335443">
        <w:rPr>
          <w:rFonts w:eastAsia="Times New Roman" w:cs="Arial"/>
          <w:color w:val="000000" w:themeColor="text1"/>
        </w:rPr>
        <w:t xml:space="preserve"> be in accordance with appendix 16</w:t>
      </w:r>
      <w:r w:rsidR="00546250">
        <w:rPr>
          <w:rFonts w:eastAsia="Times New Roman" w:cs="Arial"/>
          <w:color w:val="000000" w:themeColor="text1"/>
        </w:rPr>
        <w:t xml:space="preserve"> of the AUP</w:t>
      </w:r>
      <w:r w:rsidRPr="00335443">
        <w:rPr>
          <w:rFonts w:eastAsia="Times New Roman" w:cs="Arial"/>
          <w:color w:val="000000" w:themeColor="text1"/>
        </w:rPr>
        <w:t xml:space="preserve">, and </w:t>
      </w:r>
      <w:r w:rsidR="00546250">
        <w:rPr>
          <w:rFonts w:eastAsia="Times New Roman" w:cs="Arial"/>
          <w:color w:val="000000" w:themeColor="text1"/>
        </w:rPr>
        <w:t xml:space="preserve">the Resource Management </w:t>
      </w:r>
      <w:r w:rsidR="00B427A2">
        <w:rPr>
          <w:rFonts w:eastAsia="Times New Roman" w:cs="Arial"/>
          <w:color w:val="000000" w:themeColor="text1"/>
        </w:rPr>
        <w:t>(</w:t>
      </w:r>
      <w:r w:rsidRPr="00335443">
        <w:rPr>
          <w:rFonts w:eastAsia="Times New Roman" w:cs="Arial"/>
          <w:color w:val="000000" w:themeColor="text1"/>
        </w:rPr>
        <w:t>National Environment Standards for Freshwater</w:t>
      </w:r>
      <w:r w:rsidR="00B427A2">
        <w:rPr>
          <w:rFonts w:eastAsia="Times New Roman" w:cs="Arial"/>
          <w:color w:val="000000" w:themeColor="text1"/>
        </w:rPr>
        <w:t>)</w:t>
      </w:r>
      <w:r w:rsidRPr="00335443">
        <w:rPr>
          <w:rFonts w:eastAsia="Times New Roman" w:cs="Arial"/>
          <w:color w:val="000000" w:themeColor="text1"/>
        </w:rPr>
        <w:t xml:space="preserve"> </w:t>
      </w:r>
      <w:r w:rsidR="00B427A2">
        <w:rPr>
          <w:rFonts w:eastAsia="Times New Roman" w:cs="Arial"/>
          <w:color w:val="000000" w:themeColor="text1"/>
        </w:rPr>
        <w:t>R</w:t>
      </w:r>
      <w:r w:rsidRPr="00335443">
        <w:rPr>
          <w:rFonts w:eastAsia="Times New Roman" w:cs="Arial"/>
          <w:color w:val="000000" w:themeColor="text1"/>
        </w:rPr>
        <w:t>egulations</w:t>
      </w:r>
      <w:r w:rsidR="00B427A2">
        <w:rPr>
          <w:rFonts w:eastAsia="Times New Roman" w:cs="Arial"/>
          <w:color w:val="000000" w:themeColor="text1"/>
        </w:rPr>
        <w:t xml:space="preserve"> 2020</w:t>
      </w:r>
      <w:r w:rsidRPr="00335443">
        <w:rPr>
          <w:rFonts w:eastAsia="Times New Roman" w:cs="Arial"/>
          <w:color w:val="000000" w:themeColor="text1"/>
        </w:rPr>
        <w:t xml:space="preserve">. </w:t>
      </w:r>
      <w:r w:rsidR="00D15252" w:rsidRPr="00D15252">
        <w:rPr>
          <w:bCs w:val="0"/>
          <w:color w:val="0070C0"/>
        </w:rPr>
        <w:t>[Delete where no wetlands are proposed to be protected]</w:t>
      </w:r>
    </w:p>
    <w:p w14:paraId="3E6BFF7B" w14:textId="6D69AAEC" w:rsidR="00B30E48" w:rsidRPr="00D15252" w:rsidRDefault="00B30E48" w:rsidP="00867B35">
      <w:pPr>
        <w:pStyle w:val="ConditionBulletPoint"/>
        <w:numPr>
          <w:ilvl w:val="1"/>
          <w:numId w:val="29"/>
        </w:numPr>
        <w:tabs>
          <w:tab w:val="clear" w:pos="907"/>
        </w:tabs>
        <w:ind w:left="567"/>
        <w:rPr>
          <w:rFonts w:eastAsia="Times New Roman" w:cs="Arial"/>
          <w:color w:val="000000" w:themeColor="text1"/>
        </w:rPr>
      </w:pPr>
      <w:r w:rsidRPr="00D15252">
        <w:rPr>
          <w:rFonts w:eastAsia="Times New Roman" w:cs="Arial"/>
          <w:color w:val="000000" w:themeColor="text1"/>
        </w:rPr>
        <w:t>The plan</w:t>
      </w:r>
      <w:r w:rsidR="00D15252">
        <w:rPr>
          <w:rFonts w:eastAsia="Times New Roman" w:cs="Arial"/>
          <w:color w:val="000000" w:themeColor="text1"/>
        </w:rPr>
        <w:t xml:space="preserve"> must</w:t>
      </w:r>
      <w:r w:rsidRPr="00D15252">
        <w:rPr>
          <w:rFonts w:eastAsia="Times New Roman" w:cs="Arial"/>
          <w:color w:val="000000" w:themeColor="text1"/>
        </w:rPr>
        <w:t xml:space="preserve"> identify the location of all planting areas and the area (m</w:t>
      </w:r>
      <w:r w:rsidRPr="00D15252">
        <w:rPr>
          <w:rFonts w:eastAsia="Times New Roman" w:cs="Arial"/>
          <w:color w:val="000000" w:themeColor="text1"/>
          <w:vertAlign w:val="superscript"/>
        </w:rPr>
        <w:t>2</w:t>
      </w:r>
      <w:r w:rsidRPr="00D15252">
        <w:rPr>
          <w:rFonts w:eastAsia="Times New Roman" w:cs="Arial"/>
          <w:color w:val="000000" w:themeColor="text1"/>
        </w:rPr>
        <w:t>/ha) of each planting area.</w:t>
      </w:r>
    </w:p>
    <w:p w14:paraId="5034E680" w14:textId="37257540" w:rsidR="00B30E48" w:rsidRPr="00D15252" w:rsidRDefault="00B30E48" w:rsidP="00867B35">
      <w:pPr>
        <w:pStyle w:val="ConditionBulletPoint"/>
        <w:numPr>
          <w:ilvl w:val="1"/>
          <w:numId w:val="29"/>
        </w:numPr>
        <w:tabs>
          <w:tab w:val="clear" w:pos="907"/>
        </w:tabs>
        <w:ind w:left="567"/>
        <w:rPr>
          <w:rFonts w:eastAsia="Times New Roman" w:cs="Arial"/>
          <w:color w:val="000000" w:themeColor="text1"/>
        </w:rPr>
      </w:pPr>
      <w:r w:rsidRPr="00D15252">
        <w:rPr>
          <w:rFonts w:eastAsia="Times New Roman" w:cs="Arial"/>
          <w:color w:val="000000" w:themeColor="text1"/>
        </w:rPr>
        <w:t>The plan</w:t>
      </w:r>
      <w:r w:rsidR="00D15252">
        <w:rPr>
          <w:rFonts w:eastAsia="Times New Roman" w:cs="Arial"/>
          <w:color w:val="000000" w:themeColor="text1"/>
        </w:rPr>
        <w:t xml:space="preserve"> must</w:t>
      </w:r>
      <w:r w:rsidRPr="00D15252">
        <w:rPr>
          <w:rFonts w:eastAsia="Times New Roman" w:cs="Arial"/>
          <w:color w:val="000000" w:themeColor="text1"/>
        </w:rPr>
        <w:t xml:space="preserve"> update the details of the implementation methodology, timing, and duration of different activities (including site preparation, plant releasing, mulching, plant maintenance including as required, and </w:t>
      </w:r>
      <w:r w:rsidR="00F02A12">
        <w:rPr>
          <w:rFonts w:eastAsia="Times New Roman" w:cs="Arial"/>
          <w:color w:val="000000" w:themeColor="text1"/>
        </w:rPr>
        <w:t>pest plant eradication</w:t>
      </w:r>
      <w:r w:rsidR="00F02A12" w:rsidRPr="00D15252">
        <w:rPr>
          <w:rFonts w:eastAsia="Times New Roman" w:cs="Arial"/>
          <w:color w:val="000000" w:themeColor="text1"/>
        </w:rPr>
        <w:t xml:space="preserve"> </w:t>
      </w:r>
      <w:r w:rsidRPr="00D15252">
        <w:rPr>
          <w:rFonts w:eastAsia="Times New Roman" w:cs="Arial"/>
          <w:color w:val="000000" w:themeColor="text1"/>
        </w:rPr>
        <w:t>and pest animal control).</w:t>
      </w:r>
    </w:p>
    <w:p w14:paraId="187BAE05" w14:textId="1F442FE6" w:rsidR="00B30E48" w:rsidRDefault="00B30E48" w:rsidP="00867B35">
      <w:pPr>
        <w:pStyle w:val="ConditionBulletPoint"/>
        <w:numPr>
          <w:ilvl w:val="1"/>
          <w:numId w:val="29"/>
        </w:numPr>
        <w:tabs>
          <w:tab w:val="clear" w:pos="907"/>
        </w:tabs>
        <w:ind w:left="567"/>
        <w:rPr>
          <w:rFonts w:eastAsia="Times New Roman" w:cs="Arial"/>
          <w:color w:val="000000" w:themeColor="text1"/>
        </w:rPr>
      </w:pPr>
      <w:r w:rsidRPr="00D15252">
        <w:rPr>
          <w:rFonts w:eastAsia="Times New Roman" w:cs="Arial"/>
          <w:color w:val="000000" w:themeColor="text1"/>
        </w:rPr>
        <w:t xml:space="preserve">The planting/revegetation plan </w:t>
      </w:r>
      <w:r w:rsidR="00D15252">
        <w:rPr>
          <w:rFonts w:eastAsia="Times New Roman" w:cs="Arial"/>
          <w:color w:val="000000" w:themeColor="text1"/>
        </w:rPr>
        <w:t>must</w:t>
      </w:r>
      <w:r w:rsidRPr="00D15252">
        <w:rPr>
          <w:rFonts w:eastAsia="Times New Roman" w:cs="Arial"/>
          <w:color w:val="000000" w:themeColor="text1"/>
        </w:rPr>
        <w:t xml:space="preserve"> stipulate that any planting must be implemented in full within the recognised planting season (generally April-September). </w:t>
      </w:r>
    </w:p>
    <w:p w14:paraId="2B41A3B6" w14:textId="1F942710" w:rsidR="0036646A" w:rsidRPr="000D34A6" w:rsidRDefault="0036646A" w:rsidP="00867B35">
      <w:pPr>
        <w:pStyle w:val="ConditionBulletPoint"/>
        <w:numPr>
          <w:ilvl w:val="1"/>
          <w:numId w:val="29"/>
        </w:numPr>
        <w:tabs>
          <w:tab w:val="clear" w:pos="907"/>
        </w:tabs>
        <w:ind w:left="567"/>
        <w:rPr>
          <w:rFonts w:eastAsia="Times New Roman" w:cs="Arial"/>
          <w:color w:val="4472C4" w:themeColor="accent1"/>
        </w:rPr>
      </w:pPr>
      <w:r w:rsidRPr="000D34A6">
        <w:rPr>
          <w:rFonts w:eastAsia="Times New Roman" w:cs="Arial"/>
          <w:color w:val="4472C4" w:themeColor="accent1"/>
        </w:rPr>
        <w:t>Any specific changes required for the planting plan that were not finalised as part of processing the consent…</w:t>
      </w:r>
    </w:p>
    <w:p w14:paraId="5BCFB069" w14:textId="77777777" w:rsidR="00B30E48" w:rsidRPr="00D15252" w:rsidRDefault="00B30E48" w:rsidP="00D15252">
      <w:pPr>
        <w:pStyle w:val="ACBodyTextAdviceNote"/>
        <w:numPr>
          <w:ilvl w:val="0"/>
          <w:numId w:val="0"/>
        </w:numPr>
        <w:rPr>
          <w:b/>
          <w:bCs w:val="0"/>
          <w:i w:val="0"/>
          <w:iCs/>
          <w:color w:val="auto"/>
        </w:rPr>
      </w:pPr>
      <w:r w:rsidRPr="00D15252">
        <w:rPr>
          <w:b/>
          <w:bCs w:val="0"/>
          <w:i w:val="0"/>
          <w:iCs/>
          <w:color w:val="auto"/>
        </w:rPr>
        <w:t xml:space="preserve">Advice </w:t>
      </w:r>
      <w:proofErr w:type="gramStart"/>
      <w:r w:rsidRPr="00D15252">
        <w:rPr>
          <w:b/>
          <w:bCs w:val="0"/>
          <w:i w:val="0"/>
          <w:iCs/>
          <w:color w:val="auto"/>
        </w:rPr>
        <w:t>note</w:t>
      </w:r>
      <w:proofErr w:type="gramEnd"/>
      <w:r w:rsidRPr="00D15252">
        <w:rPr>
          <w:b/>
          <w:bCs w:val="0"/>
          <w:i w:val="0"/>
          <w:iCs/>
          <w:color w:val="auto"/>
        </w:rPr>
        <w:t>:</w:t>
      </w:r>
    </w:p>
    <w:p w14:paraId="15DDA71C" w14:textId="1D0ED82D" w:rsidR="00B30E48" w:rsidRDefault="00B30E48" w:rsidP="000D34A6">
      <w:pPr>
        <w:pStyle w:val="AdviceNoteBody"/>
      </w:pPr>
      <w:r w:rsidRPr="00D15252">
        <w:t>When deciding the date to undertake the planting</w:t>
      </w:r>
      <w:r w:rsidR="00D15252">
        <w:t>,</w:t>
      </w:r>
      <w:r w:rsidRPr="00D15252">
        <w:t xml:space="preserve"> the consent holder should </w:t>
      </w:r>
      <w:proofErr w:type="gramStart"/>
      <w:r w:rsidRPr="00D15252">
        <w:t>take into account</w:t>
      </w:r>
      <w:proofErr w:type="gramEnd"/>
      <w:r w:rsidRPr="00D15252">
        <w:t xml:space="preserve"> that the planting must establish and meet the minimum standards specified within other related consent conditions to enable the council to certify that all the relevant consent conditions relating to plant survival, density and canopy closure have been met.</w:t>
      </w:r>
    </w:p>
    <w:p w14:paraId="655CE8DC" w14:textId="30139504" w:rsidR="0036646A" w:rsidRDefault="0036646A" w:rsidP="000D34A6">
      <w:pPr>
        <w:pStyle w:val="AdviceNoteBody"/>
      </w:pPr>
      <w:r>
        <w:t xml:space="preserve">The </w:t>
      </w:r>
      <w:r w:rsidRPr="0036646A">
        <w:rPr>
          <w:color w:val="4472C4" w:themeColor="accent1"/>
        </w:rPr>
        <w:t>Planting</w:t>
      </w:r>
      <w:r w:rsidR="00F02A12">
        <w:rPr>
          <w:color w:val="4472C4" w:themeColor="accent1"/>
        </w:rPr>
        <w:t xml:space="preserve"> Pla</w:t>
      </w:r>
      <w:r w:rsidR="00AA3C5A">
        <w:rPr>
          <w:color w:val="4472C4" w:themeColor="accent1"/>
        </w:rPr>
        <w:t>n and</w:t>
      </w:r>
      <w:r w:rsidR="008B6320">
        <w:rPr>
          <w:color w:val="4472C4" w:themeColor="accent1"/>
        </w:rPr>
        <w:t>/</w:t>
      </w:r>
      <w:r w:rsidR="00AA3C5A">
        <w:rPr>
          <w:color w:val="4472C4" w:themeColor="accent1"/>
        </w:rPr>
        <w:t>or Maintenance Plan</w:t>
      </w:r>
      <w:r w:rsidR="008B6320">
        <w:rPr>
          <w:color w:val="4472C4" w:themeColor="accent1"/>
        </w:rPr>
        <w:t xml:space="preserve"> </w:t>
      </w:r>
      <w:r>
        <w:t xml:space="preserve">must be supplied to </w:t>
      </w:r>
      <w:r w:rsidRPr="0036646A">
        <w:t xml:space="preserve">Council by emailing </w:t>
      </w:r>
      <w:hyperlink r:id="rId14" w:history="1">
        <w:r w:rsidRPr="007A4C64">
          <w:rPr>
            <w:rStyle w:val="Hyperlink"/>
          </w:rPr>
          <w:t>monitoring@aucklandcouncil.govt.nz</w:t>
        </w:r>
      </w:hyperlink>
      <w:r>
        <w:t xml:space="preserve"> and will be assessed in consultation with the Team Leader Ecological </w:t>
      </w:r>
      <w:r w:rsidRPr="0036646A">
        <w:t xml:space="preserve">Advice. </w:t>
      </w:r>
    </w:p>
    <w:p w14:paraId="7173C757" w14:textId="77777777" w:rsidR="00722826" w:rsidRPr="00FD28FB" w:rsidRDefault="00722826" w:rsidP="000D34A6">
      <w:pPr>
        <w:pStyle w:val="GuidanceNoteBody"/>
      </w:pPr>
      <w:r w:rsidRPr="00FD28FB">
        <w:lastRenderedPageBreak/>
        <w:t xml:space="preserve">Guidance Note: </w:t>
      </w:r>
    </w:p>
    <w:p w14:paraId="01B3503E" w14:textId="0BE1B907" w:rsidR="00722826" w:rsidRPr="00FD28FB" w:rsidRDefault="00722826" w:rsidP="000D34A6">
      <w:pPr>
        <w:pStyle w:val="GuidanceNoteBody"/>
        <w:rPr>
          <w:rFonts w:cs="Arial"/>
        </w:rPr>
      </w:pPr>
      <w:r w:rsidRPr="00FD28FB">
        <w:rPr>
          <w:rFonts w:eastAsiaTheme="minorHAnsi" w:cs="Arial"/>
        </w:rPr>
        <w:t xml:space="preserve">A Planting/Revegetation and Maintenance Plan should be submitted with the application and finalised before consent is granted.  However, in those cases where a final Planting/Revegetation and Maintenance Plan was NOT submitted with the application and the planting is of a minor extent, or if a Planting/Revegetation and Maintenance Plan was submitted but requires minor changes use Condition </w:t>
      </w:r>
      <w:r w:rsidR="00553316">
        <w:rPr>
          <w:rFonts w:eastAsiaTheme="minorHAnsi" w:cs="Arial"/>
        </w:rPr>
        <w:t>15 above</w:t>
      </w:r>
      <w:r w:rsidRPr="00FD28FB">
        <w:rPr>
          <w:rFonts w:eastAsiaTheme="minorHAnsi" w:cs="Arial"/>
        </w:rPr>
        <w:t xml:space="preserve">. </w:t>
      </w:r>
    </w:p>
    <w:p w14:paraId="571A02E9" w14:textId="77777777" w:rsidR="00722826" w:rsidRDefault="00722826" w:rsidP="000D34A6">
      <w:pPr>
        <w:pStyle w:val="GuidanceNoteBody"/>
        <w:rPr>
          <w:rFonts w:cs="Arial"/>
        </w:rPr>
      </w:pPr>
      <w:r w:rsidRPr="00FD28FB">
        <w:rPr>
          <w:rFonts w:cs="Arial"/>
        </w:rPr>
        <w:t>The purpose of this condition is to require the consent holder to supply a planting/revegetation plan which must be assessed by a council ecologist before certification/approval by the appropriate Team Leader. Generally, a minimum of a five-year implementation and monitoring period is required however there may be specific situations where the monitoring period is reduced or extended for specific situations (e.g. small area of planting or specific monitoring requirements).</w:t>
      </w:r>
    </w:p>
    <w:p w14:paraId="6D34A5E0" w14:textId="77777777" w:rsidR="00CA359C" w:rsidRPr="00FD28FB" w:rsidRDefault="00CA359C" w:rsidP="00722826">
      <w:pPr>
        <w:pStyle w:val="ACSCMnote2staff"/>
        <w:ind w:left="0" w:right="0"/>
        <w:rPr>
          <w:rFonts w:cs="Arial"/>
        </w:rPr>
      </w:pPr>
    </w:p>
    <w:p w14:paraId="585C0ACE" w14:textId="41A94047" w:rsidR="00D15252" w:rsidRPr="00D15252" w:rsidRDefault="00D15252" w:rsidP="00D15252">
      <w:pPr>
        <w:pStyle w:val="Heading2NoNumber"/>
      </w:pPr>
      <w:bookmarkStart w:id="32" w:name="_Toc173499045"/>
      <w:r w:rsidRPr="00D15252">
        <w:t xml:space="preserve">Condition </w:t>
      </w:r>
      <w:r>
        <w:t>16: Final fencing plan to be provided</w:t>
      </w:r>
      <w:bookmarkEnd w:id="32"/>
    </w:p>
    <w:p w14:paraId="2DEAD535" w14:textId="3C2363D1" w:rsidR="00B30E48" w:rsidRPr="0019199B" w:rsidRDefault="00B30E48" w:rsidP="000D34A6">
      <w:pPr>
        <w:pStyle w:val="ConditionBody"/>
      </w:pPr>
      <w:r w:rsidRPr="0019199B">
        <w:t xml:space="preserve">To ensure that all covenant areas are clearly identifiable and stock are excluded from those areas at all times the consent holder </w:t>
      </w:r>
      <w:r w:rsidR="00722826">
        <w:t>must</w:t>
      </w:r>
      <w:r w:rsidRPr="0019199B">
        <w:t xml:space="preserve"> submit a final fencing plan </w:t>
      </w:r>
      <w:r w:rsidR="00722826">
        <w:t>to</w:t>
      </w:r>
      <w:r w:rsidRPr="0019199B">
        <w:t xml:space="preserve"> the Council</w:t>
      </w:r>
      <w:r w:rsidR="00694FB8">
        <w:t xml:space="preserve"> for certification</w:t>
      </w:r>
      <w:r w:rsidRPr="0019199B">
        <w:t xml:space="preserve"> illustrating: where stock proof fences, without any gate/s, capable of preventing browsing or other damage by farmed animals will be erected (minimum seven wire post and batten as specified within </w:t>
      </w:r>
      <w:r w:rsidR="00054E05">
        <w:t>clauses 6, 7, or 8 in</w:t>
      </w:r>
      <w:r w:rsidR="00054E05" w:rsidRPr="0019199B">
        <w:t xml:space="preserve"> </w:t>
      </w:r>
      <w:r w:rsidRPr="0019199B">
        <w:t>Schedule 2 of the Fencing Act 1978)</w:t>
      </w:r>
      <w:r w:rsidR="00195885">
        <w:t>, areas subject to demarcation fencing,</w:t>
      </w:r>
      <w:r w:rsidRPr="0019199B">
        <w:t xml:space="preserve"> and </w:t>
      </w:r>
      <w:r w:rsidR="00195885">
        <w:t>any</w:t>
      </w:r>
      <w:r w:rsidRPr="0019199B">
        <w:t xml:space="preserve"> areas where stock will be excluded.</w:t>
      </w:r>
    </w:p>
    <w:p w14:paraId="250211A5" w14:textId="27AAECC4" w:rsidR="00B30E48" w:rsidRDefault="00B30E48" w:rsidP="000D34A6">
      <w:pPr>
        <w:pStyle w:val="ConditionBody"/>
      </w:pPr>
      <w:r w:rsidRPr="0019199B">
        <w:t xml:space="preserve">The updated fencing plan </w:t>
      </w:r>
      <w:r w:rsidR="00722826">
        <w:t>must</w:t>
      </w:r>
      <w:r w:rsidRPr="0019199B">
        <w:t xml:space="preserve"> include all areas of revegetation, indigenous vegetation, and wetland (with buffers as provided). The plan </w:t>
      </w:r>
      <w:r w:rsidR="00722826">
        <w:t>must also</w:t>
      </w:r>
      <w:r w:rsidRPr="0019199B">
        <w:t xml:space="preserve"> specify the staging of the fencing where applicable.</w:t>
      </w:r>
    </w:p>
    <w:p w14:paraId="2582E9C2" w14:textId="7B6C5512" w:rsidR="0036646A" w:rsidRPr="0036646A" w:rsidRDefault="0036646A" w:rsidP="00D15252">
      <w:pPr>
        <w:pStyle w:val="ACBodyTextBullets"/>
        <w:numPr>
          <w:ilvl w:val="0"/>
          <w:numId w:val="0"/>
        </w:numPr>
        <w:spacing w:after="160"/>
        <w:ind w:right="0"/>
        <w:contextualSpacing w:val="0"/>
        <w:rPr>
          <w:b/>
          <w:bCs/>
        </w:rPr>
      </w:pPr>
      <w:r w:rsidRPr="0036646A">
        <w:rPr>
          <w:b/>
          <w:bCs/>
        </w:rPr>
        <w:t>Advice Note</w:t>
      </w:r>
      <w:r>
        <w:rPr>
          <w:b/>
          <w:bCs/>
        </w:rPr>
        <w:t>:</w:t>
      </w:r>
    </w:p>
    <w:p w14:paraId="5D395485" w14:textId="292A79F1" w:rsidR="0036646A" w:rsidRDefault="0036646A" w:rsidP="000D34A6">
      <w:pPr>
        <w:pStyle w:val="AdviceNoteBody"/>
      </w:pPr>
      <w:proofErr w:type="gramStart"/>
      <w:r>
        <w:t xml:space="preserve">The </w:t>
      </w:r>
      <w:r w:rsidR="00F02A12">
        <w:rPr>
          <w:color w:val="4472C4" w:themeColor="accent1"/>
        </w:rPr>
        <w:t xml:space="preserve"> final</w:t>
      </w:r>
      <w:proofErr w:type="gramEnd"/>
      <w:r w:rsidR="00F02A12">
        <w:rPr>
          <w:color w:val="4472C4" w:themeColor="accent1"/>
        </w:rPr>
        <w:t xml:space="preserve"> </w:t>
      </w:r>
      <w:r w:rsidR="008B6320">
        <w:rPr>
          <w:color w:val="4472C4" w:themeColor="accent1"/>
        </w:rPr>
        <w:t>Fencing Plan</w:t>
      </w:r>
      <w:r>
        <w:t xml:space="preserve"> </w:t>
      </w:r>
      <w:r w:rsidR="00D117C0">
        <w:t>shall</w:t>
      </w:r>
      <w:r>
        <w:t xml:space="preserve"> be supplied to </w:t>
      </w:r>
      <w:r w:rsidRPr="0036646A">
        <w:t xml:space="preserve">Council by emailing </w:t>
      </w:r>
      <w:hyperlink r:id="rId15" w:history="1">
        <w:r w:rsidRPr="007A4C64">
          <w:rPr>
            <w:rStyle w:val="Hyperlink"/>
          </w:rPr>
          <w:t>monitoring@aucklandcouncil.govt.nz</w:t>
        </w:r>
      </w:hyperlink>
      <w:r>
        <w:t xml:space="preserve"> and will be assessed in consultation with the Team Leader Ecological </w:t>
      </w:r>
      <w:r w:rsidRPr="0036646A">
        <w:t xml:space="preserve">Advice. </w:t>
      </w:r>
      <w:r w:rsidR="00F02A12">
        <w:t>Choice of fencing and minimum height of fences must be appropriate to exclude stock and exclude pest animals from the covenanted area.</w:t>
      </w:r>
    </w:p>
    <w:p w14:paraId="584389DC" w14:textId="77777777" w:rsidR="00D117C0" w:rsidRDefault="00D117C0" w:rsidP="000D34A6">
      <w:pPr>
        <w:pStyle w:val="GuidanceNoteBody"/>
      </w:pPr>
    </w:p>
    <w:p w14:paraId="38A370FB" w14:textId="2C551CED" w:rsidR="00722826" w:rsidRPr="00FD28FB" w:rsidRDefault="00722826" w:rsidP="000D34A6">
      <w:pPr>
        <w:pStyle w:val="GuidanceNoteBody"/>
      </w:pPr>
      <w:r w:rsidRPr="00FD28FB">
        <w:t xml:space="preserve">Guidance Note: </w:t>
      </w:r>
    </w:p>
    <w:p w14:paraId="2BDC252E" w14:textId="1DDCCE7E" w:rsidR="00722826" w:rsidRDefault="00722826" w:rsidP="000D34A6">
      <w:pPr>
        <w:pStyle w:val="GuidanceNoteBody"/>
        <w:rPr>
          <w:rFonts w:cs="Arial"/>
        </w:rPr>
      </w:pPr>
      <w:r w:rsidRPr="00FD28FB">
        <w:rPr>
          <w:rFonts w:eastAsiaTheme="minorHAnsi" w:cs="Arial"/>
        </w:rPr>
        <w:t xml:space="preserve">A </w:t>
      </w:r>
      <w:r>
        <w:rPr>
          <w:rFonts w:eastAsiaTheme="minorHAnsi" w:cs="Arial"/>
        </w:rPr>
        <w:t>Fencing</w:t>
      </w:r>
      <w:r w:rsidRPr="00FD28FB">
        <w:rPr>
          <w:rFonts w:eastAsiaTheme="minorHAnsi" w:cs="Arial"/>
        </w:rPr>
        <w:t xml:space="preserve"> Plan should be submitted with the application and finalised before consent is granted.  However, in those cases where a final </w:t>
      </w:r>
      <w:r>
        <w:rPr>
          <w:rFonts w:eastAsiaTheme="minorHAnsi" w:cs="Arial"/>
        </w:rPr>
        <w:t>Fencing</w:t>
      </w:r>
      <w:r w:rsidRPr="00FD28FB">
        <w:rPr>
          <w:rFonts w:eastAsiaTheme="minorHAnsi" w:cs="Arial"/>
        </w:rPr>
        <w:t xml:space="preserve"> Plan was NOT submitted with the application</w:t>
      </w:r>
      <w:r>
        <w:rPr>
          <w:rFonts w:eastAsiaTheme="minorHAnsi" w:cs="Arial"/>
        </w:rPr>
        <w:t xml:space="preserve">, </w:t>
      </w:r>
      <w:r w:rsidRPr="00FD28FB">
        <w:rPr>
          <w:rFonts w:eastAsiaTheme="minorHAnsi" w:cs="Arial"/>
        </w:rPr>
        <w:t xml:space="preserve">or if a </w:t>
      </w:r>
      <w:r>
        <w:rPr>
          <w:rFonts w:eastAsiaTheme="minorHAnsi" w:cs="Arial"/>
        </w:rPr>
        <w:t>fencing plan</w:t>
      </w:r>
      <w:r w:rsidRPr="00FD28FB">
        <w:rPr>
          <w:rFonts w:eastAsiaTheme="minorHAnsi" w:cs="Arial"/>
        </w:rPr>
        <w:t xml:space="preserve"> was submitted but requires minor changes</w:t>
      </w:r>
      <w:r>
        <w:rPr>
          <w:rFonts w:eastAsiaTheme="minorHAnsi" w:cs="Arial"/>
        </w:rPr>
        <w:t>, then this condition must apply</w:t>
      </w:r>
      <w:r w:rsidRPr="00FD28FB">
        <w:rPr>
          <w:rFonts w:eastAsiaTheme="minorHAnsi" w:cs="Arial"/>
        </w:rPr>
        <w:t xml:space="preserve">. </w:t>
      </w:r>
      <w:r w:rsidRPr="00FD28FB">
        <w:rPr>
          <w:rFonts w:cs="Arial"/>
        </w:rPr>
        <w:t xml:space="preserve">The purpose of this condition is to require the consent holder to supply a </w:t>
      </w:r>
      <w:r>
        <w:rPr>
          <w:rFonts w:cs="Arial"/>
        </w:rPr>
        <w:t>fencing</w:t>
      </w:r>
      <w:r w:rsidRPr="00FD28FB">
        <w:rPr>
          <w:rFonts w:cs="Arial"/>
        </w:rPr>
        <w:t xml:space="preserve"> plan which must be assessed by a council ecologist</w:t>
      </w:r>
      <w:r>
        <w:rPr>
          <w:rFonts w:cs="Arial"/>
        </w:rPr>
        <w:t xml:space="preserve"> to ensure adequate protection of the feature(s) to be covenanted.</w:t>
      </w:r>
    </w:p>
    <w:p w14:paraId="55384D88" w14:textId="77777777" w:rsidR="00CA359C" w:rsidRDefault="00CA359C" w:rsidP="00722826">
      <w:pPr>
        <w:pStyle w:val="ACSCMnote2staff"/>
        <w:ind w:left="0" w:right="0"/>
        <w:rPr>
          <w:rFonts w:cs="Arial"/>
        </w:rPr>
      </w:pPr>
    </w:p>
    <w:p w14:paraId="50F2DE77" w14:textId="7CC55243" w:rsidR="00722826" w:rsidRDefault="00722826" w:rsidP="00722826">
      <w:pPr>
        <w:pStyle w:val="Heading2NoNumber"/>
      </w:pPr>
      <w:bookmarkStart w:id="33" w:name="_Toc173499046"/>
      <w:r w:rsidRPr="00722826">
        <w:lastRenderedPageBreak/>
        <w:t>Condition 17: Implementation of Protective fencing of wetland and buffer / existing indigenous vegetation / indigenous revegetation planting areas</w:t>
      </w:r>
      <w:bookmarkEnd w:id="33"/>
    </w:p>
    <w:p w14:paraId="61276959" w14:textId="5F10FE86" w:rsidR="00722826" w:rsidRDefault="00722826" w:rsidP="000D34A6">
      <w:pPr>
        <w:pStyle w:val="ConditionBody"/>
      </w:pPr>
      <w:r>
        <w:t>The stock proof fences</w:t>
      </w:r>
      <w:r w:rsidR="00195885">
        <w:t xml:space="preserve"> and/or demarcation</w:t>
      </w:r>
      <w:r>
        <w:t xml:space="preserve"> must be constructed in accordance with the certified fencing plan, </w:t>
      </w:r>
      <w:r w:rsidRPr="00722826">
        <w:rPr>
          <w:color w:val="0070C0"/>
          <w:szCs w:val="28"/>
        </w:rPr>
        <w:t xml:space="preserve">as required under condition 16 / </w:t>
      </w:r>
      <w:r w:rsidR="0036646A">
        <w:rPr>
          <w:color w:val="0070C0"/>
          <w:szCs w:val="28"/>
        </w:rPr>
        <w:t>as referenced in Condition 1</w:t>
      </w:r>
      <w:r w:rsidRPr="00722826">
        <w:rPr>
          <w:color w:val="0070C0"/>
          <w:szCs w:val="28"/>
        </w:rPr>
        <w:t xml:space="preserve"> [delete where applicable]</w:t>
      </w:r>
      <w:r>
        <w:rPr>
          <w:color w:val="0070C0"/>
          <w:szCs w:val="28"/>
        </w:rPr>
        <w:t xml:space="preserve"> </w:t>
      </w:r>
      <w:r>
        <w:t xml:space="preserve">and maintained </w:t>
      </w:r>
      <w:r w:rsidR="00DD131B">
        <w:t xml:space="preserve">and retained </w:t>
      </w:r>
      <w:r>
        <w:t>thereafter. If fencing is constructed after the survey title plan has been approved under section 223, a certificate from a licensed cadastral surveyor must be provided to confirm that the fencing is located on the covenant boundaries.</w:t>
      </w:r>
    </w:p>
    <w:p w14:paraId="6EB032FC" w14:textId="73125333" w:rsidR="00195885" w:rsidRPr="00195885" w:rsidRDefault="00195885" w:rsidP="000D34A6">
      <w:pPr>
        <w:pStyle w:val="ConditionBody"/>
        <w:rPr>
          <w:color w:val="0070C0"/>
          <w:szCs w:val="28"/>
        </w:rPr>
      </w:pPr>
      <w:r>
        <w:rPr>
          <w:color w:val="0070C0"/>
          <w:szCs w:val="28"/>
        </w:rPr>
        <w:t>[</w:t>
      </w:r>
      <w:r w:rsidRPr="00195885">
        <w:rPr>
          <w:color w:val="0070C0"/>
          <w:szCs w:val="28"/>
        </w:rPr>
        <w:t>Include the below where stock proof fencing is proposed</w:t>
      </w:r>
      <w:r>
        <w:rPr>
          <w:color w:val="0070C0"/>
          <w:szCs w:val="28"/>
        </w:rPr>
        <w:t>]</w:t>
      </w:r>
    </w:p>
    <w:p w14:paraId="0FEFE46B" w14:textId="71AE4CC8" w:rsidR="00AC4AB0" w:rsidRDefault="00722826" w:rsidP="000D34A6">
      <w:pPr>
        <w:pStyle w:val="ConditionBody"/>
      </w:pPr>
      <w:r>
        <w:t>The fencing must be a permanent ungated continuous stock-proof fence, minimum seven wire post and batten fence as specified with</w:t>
      </w:r>
      <w:r w:rsidR="00F02A12">
        <w:t>in clauses 6, 7, or 8 in</w:t>
      </w:r>
      <w:r>
        <w:t xml:space="preserve"> Schedule 2 of the Fencing Act 1978 (with no gates), capable of preventing browsing or other damage by farmed animals, and must be constructed outside of the </w:t>
      </w:r>
      <w:r w:rsidRPr="006C6832">
        <w:rPr>
          <w:color w:val="0070C0"/>
          <w:szCs w:val="28"/>
        </w:rPr>
        <w:t>wetland and buffer,</w:t>
      </w:r>
      <w:r w:rsidR="006C6832">
        <w:rPr>
          <w:color w:val="0070C0"/>
          <w:szCs w:val="28"/>
        </w:rPr>
        <w:t xml:space="preserve"> drip line of indigenous vegetation/revegetation planting,</w:t>
      </w:r>
      <w:r w:rsidRPr="006C6832">
        <w:rPr>
          <w:color w:val="0070C0"/>
          <w:szCs w:val="28"/>
        </w:rPr>
        <w:t xml:space="preserve"> and streams and riparian margins</w:t>
      </w:r>
      <w:r w:rsidR="006C6832">
        <w:rPr>
          <w:color w:val="0070C0"/>
          <w:szCs w:val="28"/>
        </w:rPr>
        <w:t xml:space="preserve"> </w:t>
      </w:r>
      <w:r w:rsidR="006C6832" w:rsidRPr="00722826">
        <w:rPr>
          <w:color w:val="0070C0"/>
          <w:szCs w:val="28"/>
        </w:rPr>
        <w:t>[delete where</w:t>
      </w:r>
      <w:r w:rsidR="005249D7">
        <w:rPr>
          <w:color w:val="0070C0"/>
          <w:szCs w:val="28"/>
        </w:rPr>
        <w:t xml:space="preserve"> not</w:t>
      </w:r>
      <w:r w:rsidR="006C6832" w:rsidRPr="00722826">
        <w:rPr>
          <w:color w:val="0070C0"/>
          <w:szCs w:val="28"/>
        </w:rPr>
        <w:t xml:space="preserve"> applicable]</w:t>
      </w:r>
      <w:r w:rsidR="006C6832">
        <w:rPr>
          <w:color w:val="0070C0"/>
          <w:szCs w:val="28"/>
        </w:rPr>
        <w:t xml:space="preserve"> </w:t>
      </w:r>
      <w:r>
        <w:t xml:space="preserve">to be protected on Lot </w:t>
      </w:r>
      <w:r w:rsidRPr="006C6832">
        <w:rPr>
          <w:color w:val="4472C4" w:themeColor="accent1"/>
        </w:rPr>
        <w:t>X</w:t>
      </w:r>
      <w:r>
        <w:t xml:space="preserve">. </w:t>
      </w:r>
    </w:p>
    <w:p w14:paraId="0B508F8E" w14:textId="73D0DDE9" w:rsidR="00195885" w:rsidRPr="00195885" w:rsidRDefault="00195885" w:rsidP="00195885">
      <w:pPr>
        <w:pStyle w:val="ConditionBody"/>
        <w:rPr>
          <w:color w:val="0070C0"/>
          <w:szCs w:val="28"/>
        </w:rPr>
      </w:pPr>
      <w:r>
        <w:rPr>
          <w:color w:val="0070C0"/>
          <w:szCs w:val="28"/>
        </w:rPr>
        <w:t>[</w:t>
      </w:r>
      <w:r w:rsidRPr="00195885">
        <w:rPr>
          <w:color w:val="0070C0"/>
          <w:szCs w:val="28"/>
        </w:rPr>
        <w:t xml:space="preserve">Include the below where </w:t>
      </w:r>
      <w:r>
        <w:rPr>
          <w:color w:val="0070C0"/>
          <w:szCs w:val="28"/>
        </w:rPr>
        <w:t>demarcation</w:t>
      </w:r>
      <w:r w:rsidRPr="00195885">
        <w:rPr>
          <w:color w:val="0070C0"/>
          <w:szCs w:val="28"/>
        </w:rPr>
        <w:t xml:space="preserve"> is proposed</w:t>
      </w:r>
      <w:r>
        <w:rPr>
          <w:color w:val="0070C0"/>
          <w:szCs w:val="28"/>
        </w:rPr>
        <w:t>]</w:t>
      </w:r>
    </w:p>
    <w:p w14:paraId="6CA1253C" w14:textId="35F52F40" w:rsidR="00195885" w:rsidRDefault="00195885" w:rsidP="00195885">
      <w:pPr>
        <w:pStyle w:val="ConditionBody"/>
      </w:pPr>
      <w:r>
        <w:t xml:space="preserve">Demarcation posts must be installed on the boundary of the covenant areas. The posts/fencing must be </w:t>
      </w:r>
      <w:r w:rsidRPr="00195885">
        <w:rPr>
          <w:color w:val="0070C0"/>
          <w:szCs w:val="28"/>
        </w:rPr>
        <w:t>[Council’s Ecologist to specify the appropriate demarcation from the following options]</w:t>
      </w:r>
      <w:r w:rsidRPr="00195885">
        <w:rPr>
          <w:szCs w:val="28"/>
        </w:rPr>
        <w:t>:</w:t>
      </w:r>
      <w:r w:rsidRPr="00195885">
        <w:rPr>
          <w:color w:val="0070C0"/>
          <w:szCs w:val="28"/>
        </w:rPr>
        <w:t xml:space="preserve"> </w:t>
      </w:r>
    </w:p>
    <w:p w14:paraId="7D1E5119" w14:textId="524BB148" w:rsidR="00195885" w:rsidRDefault="00195885" w:rsidP="00195885">
      <w:pPr>
        <w:pStyle w:val="ConditionBody"/>
        <w:ind w:left="709" w:hanging="414"/>
      </w:pPr>
      <w:r>
        <w:t>a.</w:t>
      </w:r>
      <w:r>
        <w:tab/>
        <w:t xml:space="preserve">wooden posts with a minimum diameter of 135mm (no. 1 fence post) installed with a minimum height of </w:t>
      </w:r>
      <w:r w:rsidR="008B6320">
        <w:t>12</w:t>
      </w:r>
      <w:r>
        <w:t>00mm above the ground and at a maximum separation distance of 10 metres and at each change in direction of the boundary; or</w:t>
      </w:r>
    </w:p>
    <w:p w14:paraId="7BEDA992" w14:textId="57CF7FFC" w:rsidR="00195885" w:rsidRDefault="00195885" w:rsidP="00195885">
      <w:pPr>
        <w:pStyle w:val="ConditionBody"/>
        <w:ind w:left="709" w:hanging="414"/>
      </w:pPr>
      <w:r>
        <w:t>c.</w:t>
      </w:r>
      <w:r>
        <w:tab/>
        <w:t>where the posts cannot be damaged by vehicles or mowers, wooden posts</w:t>
      </w:r>
      <w:r w:rsidR="007A3E86">
        <w:t xml:space="preserve"> with a diameter no less</w:t>
      </w:r>
      <w:r>
        <w:t xml:space="preserve"> than 85mm (no. 3 fence post) posts with a minimum height of </w:t>
      </w:r>
      <w:r w:rsidR="008B6320">
        <w:t>12</w:t>
      </w:r>
      <w:r>
        <w:t>00mm above the ground and at a maximum separation distance of 10 metres and at each change in direction of the boundary with the top 100mm of the posts painted white.</w:t>
      </w:r>
    </w:p>
    <w:p w14:paraId="4B996371" w14:textId="33ED64D2" w:rsidR="00440AD8" w:rsidRPr="00440AD8" w:rsidRDefault="00440AD8" w:rsidP="000D34A6">
      <w:pPr>
        <w:pStyle w:val="ConditionBody"/>
        <w:rPr>
          <w:color w:val="0070C0"/>
          <w:szCs w:val="28"/>
        </w:rPr>
      </w:pPr>
      <w:r w:rsidRPr="00440AD8">
        <w:rPr>
          <w:color w:val="0070C0"/>
          <w:szCs w:val="28"/>
        </w:rPr>
        <w:t>[Must include below]</w:t>
      </w:r>
    </w:p>
    <w:p w14:paraId="40015CF7" w14:textId="4984AFAF" w:rsidR="00722826" w:rsidRDefault="00722826" w:rsidP="000D34A6">
      <w:pPr>
        <w:pStyle w:val="ConditionBody"/>
      </w:pPr>
      <w:r>
        <w:t>If the</w:t>
      </w:r>
      <w:r w:rsidR="00195885">
        <w:t xml:space="preserve"> </w:t>
      </w:r>
      <w:r w:rsidR="004F0788" w:rsidRPr="004F0788">
        <w:rPr>
          <w:color w:val="0070C0"/>
          <w:szCs w:val="28"/>
        </w:rPr>
        <w:t>stock-proof fence and/or demarcation posts</w:t>
      </w:r>
      <w:r w:rsidR="004F0788">
        <w:t xml:space="preserve"> </w:t>
      </w:r>
      <w:r>
        <w:t>is constructed after the survey title plan has been approved under section 223, a certificate from a licensed cadastral surveyor must be provided to confirm that the</w:t>
      </w:r>
      <w:r w:rsidR="00195885">
        <w:t xml:space="preserve"> </w:t>
      </w:r>
      <w:r w:rsidR="004F0788" w:rsidRPr="004F0788">
        <w:rPr>
          <w:color w:val="0070C0"/>
          <w:szCs w:val="28"/>
        </w:rPr>
        <w:t>stock-proof fence and/or demarcation posts</w:t>
      </w:r>
      <w:r w:rsidR="004F0788">
        <w:t xml:space="preserve"> </w:t>
      </w:r>
      <w:r>
        <w:t xml:space="preserve">of </w:t>
      </w:r>
      <w:r w:rsidR="00440AD8">
        <w:t>the c</w:t>
      </w:r>
      <w:r>
        <w:t xml:space="preserve">ovenant </w:t>
      </w:r>
      <w:r w:rsidR="00440AD8">
        <w:t>a</w:t>
      </w:r>
      <w:r>
        <w:t>reas is located on the covenant boundary.</w:t>
      </w:r>
    </w:p>
    <w:p w14:paraId="52E99BB2" w14:textId="77777777" w:rsidR="00CA359C" w:rsidRDefault="00CA359C" w:rsidP="00722826">
      <w:pPr>
        <w:pStyle w:val="BodyText"/>
      </w:pPr>
    </w:p>
    <w:p w14:paraId="732637BE" w14:textId="36E25B7B" w:rsidR="00AC4AB0" w:rsidRDefault="00AC4AB0" w:rsidP="00AC4AB0">
      <w:pPr>
        <w:pStyle w:val="Heading2NoNumber"/>
      </w:pPr>
      <w:bookmarkStart w:id="34" w:name="_Toc173499047"/>
      <w:r>
        <w:t>Condition 18: Certification of stock proof fencing</w:t>
      </w:r>
      <w:r w:rsidR="00440AD8">
        <w:t>/demarcation</w:t>
      </w:r>
      <w:bookmarkEnd w:id="34"/>
    </w:p>
    <w:p w14:paraId="5541098D" w14:textId="7A48981D" w:rsidR="00D94054" w:rsidRDefault="00D94054" w:rsidP="000D34A6">
      <w:pPr>
        <w:pStyle w:val="ConditionBody"/>
      </w:pPr>
      <w:r>
        <w:t xml:space="preserve">A plan showing that the erection of </w:t>
      </w:r>
      <w:r w:rsidRPr="6106A882">
        <w:rPr>
          <w:color w:val="0070C0"/>
        </w:rPr>
        <w:t>fencing/demarcation posts</w:t>
      </w:r>
      <w:r>
        <w:t xml:space="preserve"> in accordance with Condition 17 must be prepared by</w:t>
      </w:r>
      <w:r w:rsidR="005249D7">
        <w:t xml:space="preserve"> a suitably qualified</w:t>
      </w:r>
      <w:r>
        <w:t xml:space="preserve"> surveyor to confirm </w:t>
      </w:r>
      <w:r w:rsidR="005249D7">
        <w:t>that</w:t>
      </w:r>
      <w:r>
        <w:t xml:space="preserve"> the </w:t>
      </w:r>
      <w:r w:rsidR="005249D7" w:rsidRPr="6106A882">
        <w:rPr>
          <w:color w:val="0070C0"/>
        </w:rPr>
        <w:t>stock proof</w:t>
      </w:r>
      <w:r w:rsidR="005249D7">
        <w:t xml:space="preserve"> </w:t>
      </w:r>
      <w:r w:rsidRPr="6106A882">
        <w:rPr>
          <w:color w:val="0070C0"/>
        </w:rPr>
        <w:t>fencing/demarcation posts</w:t>
      </w:r>
      <w:r>
        <w:t xml:space="preserve"> is located on the boundary of the covenanted area(s).</w:t>
      </w:r>
    </w:p>
    <w:p w14:paraId="77C7FE9D" w14:textId="77777777" w:rsidR="008B6320" w:rsidRPr="0036646A" w:rsidRDefault="008B6320" w:rsidP="008B6320">
      <w:pPr>
        <w:pStyle w:val="ACBodyTextBullets"/>
        <w:numPr>
          <w:ilvl w:val="0"/>
          <w:numId w:val="0"/>
        </w:numPr>
        <w:spacing w:after="160"/>
        <w:ind w:right="0"/>
        <w:contextualSpacing w:val="0"/>
        <w:rPr>
          <w:b/>
          <w:bCs/>
        </w:rPr>
      </w:pPr>
      <w:bookmarkStart w:id="35" w:name="_Hlk171948921"/>
      <w:r w:rsidRPr="0036646A">
        <w:rPr>
          <w:b/>
          <w:bCs/>
        </w:rPr>
        <w:t>Advice Note</w:t>
      </w:r>
      <w:r>
        <w:rPr>
          <w:b/>
          <w:bCs/>
        </w:rPr>
        <w:t>:</w:t>
      </w:r>
    </w:p>
    <w:p w14:paraId="4E7FCD50" w14:textId="3F233BDB" w:rsidR="008B6320" w:rsidRDefault="008B6320" w:rsidP="008B6320">
      <w:pPr>
        <w:pStyle w:val="AdviceNoteBody"/>
      </w:pPr>
      <w:r w:rsidRPr="00B431EA">
        <w:lastRenderedPageBreak/>
        <w:t xml:space="preserve">The plan </w:t>
      </w:r>
      <w:r w:rsidR="003466D9">
        <w:t>should</w:t>
      </w:r>
      <w:r w:rsidRPr="00B431EA">
        <w:t xml:space="preserve"> </w:t>
      </w:r>
      <w:r>
        <w:t xml:space="preserve">be supplied to </w:t>
      </w:r>
      <w:r w:rsidRPr="0036646A">
        <w:t xml:space="preserve">Council </w:t>
      </w:r>
      <w:r>
        <w:t xml:space="preserve">as part of the 224(c) process and will be assessed in consultation with the Team Leader Ecological </w:t>
      </w:r>
      <w:r w:rsidRPr="0036646A">
        <w:t xml:space="preserve">Advice. </w:t>
      </w:r>
    </w:p>
    <w:bookmarkEnd w:id="35"/>
    <w:p w14:paraId="1B620E1D" w14:textId="72F5CBE3" w:rsidR="00CA359C" w:rsidRPr="005249D7" w:rsidRDefault="005249D7" w:rsidP="005249D7">
      <w:pPr>
        <w:pStyle w:val="ConditionBody"/>
        <w:rPr>
          <w:color w:val="0070C0"/>
          <w:szCs w:val="28"/>
        </w:rPr>
      </w:pPr>
      <w:r w:rsidRPr="005249D7">
        <w:rPr>
          <w:color w:val="0070C0"/>
          <w:szCs w:val="28"/>
        </w:rPr>
        <w:t>Guidance Note:</w:t>
      </w:r>
    </w:p>
    <w:p w14:paraId="22F3A853" w14:textId="1BD55853" w:rsidR="005249D7" w:rsidRDefault="005249D7" w:rsidP="005249D7">
      <w:pPr>
        <w:pStyle w:val="ConditionBody"/>
        <w:rPr>
          <w:color w:val="0070C0"/>
          <w:szCs w:val="28"/>
        </w:rPr>
      </w:pPr>
      <w:r w:rsidRPr="005249D7">
        <w:rPr>
          <w:color w:val="0070C0"/>
          <w:szCs w:val="28"/>
        </w:rPr>
        <w:t>This condition is seeking to ensure that the fencing lines up with the covenant area as indicated on the survey plan.</w:t>
      </w:r>
    </w:p>
    <w:p w14:paraId="05A89154" w14:textId="77777777" w:rsidR="008B6320" w:rsidRPr="005249D7" w:rsidRDefault="008B6320" w:rsidP="005249D7">
      <w:pPr>
        <w:pStyle w:val="ConditionBody"/>
        <w:rPr>
          <w:color w:val="0070C0"/>
          <w:szCs w:val="28"/>
        </w:rPr>
      </w:pPr>
    </w:p>
    <w:p w14:paraId="7EA4A7AD" w14:textId="6315BDF6" w:rsidR="00AC4AB0" w:rsidRDefault="00AC4AB0" w:rsidP="00AC4AB0">
      <w:pPr>
        <w:pStyle w:val="Heading2NoNumber"/>
      </w:pPr>
      <w:bookmarkStart w:id="36" w:name="_Toc173499048"/>
      <w:r>
        <w:t>Condition 19: Inspection of stock-proof fencing</w:t>
      </w:r>
      <w:r w:rsidR="00440AD8">
        <w:t>/demarcation</w:t>
      </w:r>
      <w:bookmarkEnd w:id="36"/>
    </w:p>
    <w:p w14:paraId="7C899789" w14:textId="7F075D7D" w:rsidR="00B30E48" w:rsidRDefault="00722826" w:rsidP="000D34A6">
      <w:pPr>
        <w:pStyle w:val="ConditionBody"/>
      </w:pPr>
      <w:r>
        <w:t xml:space="preserve">The consent holder must arrange with Council to inspect the </w:t>
      </w:r>
      <w:r w:rsidR="004F0788">
        <w:t xml:space="preserve">stock-proof fence </w:t>
      </w:r>
      <w:r w:rsidR="004F0788" w:rsidRPr="5A77B659">
        <w:rPr>
          <w:color w:val="0070C0"/>
        </w:rPr>
        <w:t xml:space="preserve">and/or demarcation posts </w:t>
      </w:r>
      <w:r>
        <w:t xml:space="preserve">which has been erected in accordance with Condition </w:t>
      </w:r>
      <w:r w:rsidR="00AC4AB0">
        <w:t>17</w:t>
      </w:r>
      <w:r>
        <w:t xml:space="preserve"> and must have received written confirmation that the fencing meets the requirements of Condition </w:t>
      </w:r>
      <w:r w:rsidR="00195885">
        <w:t>17</w:t>
      </w:r>
      <w:r>
        <w:t>.</w:t>
      </w:r>
    </w:p>
    <w:p w14:paraId="3D0D8725" w14:textId="77777777" w:rsidR="009F25A1" w:rsidRDefault="009F25A1" w:rsidP="000D34A6">
      <w:pPr>
        <w:pStyle w:val="ConditionBody"/>
      </w:pPr>
    </w:p>
    <w:p w14:paraId="29B7A4EB" w14:textId="76BF448D" w:rsidR="009F25A1" w:rsidRPr="00FD28FB" w:rsidRDefault="00AA3C5A" w:rsidP="00627DD0">
      <w:pPr>
        <w:pStyle w:val="Heading2NoNumber"/>
      </w:pPr>
      <w:bookmarkStart w:id="37" w:name="_Toc53579078"/>
      <w:bookmarkStart w:id="38" w:name="_Toc57660202"/>
      <w:r>
        <w:t xml:space="preserve">Condition 20: </w:t>
      </w:r>
      <w:r w:rsidR="009F25A1" w:rsidRPr="00FD28FB">
        <w:t>Final Pest Plant and Pest Animal Management Plan</w:t>
      </w:r>
      <w:bookmarkEnd w:id="37"/>
      <w:bookmarkEnd w:id="38"/>
      <w:r w:rsidR="009F25A1" w:rsidRPr="00FD28FB">
        <w:t xml:space="preserve"> </w:t>
      </w:r>
    </w:p>
    <w:p w14:paraId="053E9435" w14:textId="1B696184" w:rsidR="009F25A1" w:rsidRPr="00FD28FB" w:rsidRDefault="009F25A1" w:rsidP="00627DD0">
      <w:pPr>
        <w:pStyle w:val="ConditionBody"/>
        <w:rPr>
          <w:rFonts w:cs="Arial"/>
        </w:rPr>
      </w:pPr>
      <w:r w:rsidRPr="00FD28FB">
        <w:rPr>
          <w:rFonts w:cs="Arial"/>
        </w:rPr>
        <w:t xml:space="preserve">The consent </w:t>
      </w:r>
      <w:r w:rsidRPr="00FD28FB">
        <w:rPr>
          <w:rFonts w:cs="Arial"/>
          <w:iCs/>
        </w:rPr>
        <w:t>holder</w:t>
      </w:r>
      <w:r w:rsidRPr="00FD28FB">
        <w:rPr>
          <w:rFonts w:cs="Arial"/>
        </w:rPr>
        <w:t xml:space="preserve"> </w:t>
      </w:r>
      <w:r>
        <w:rPr>
          <w:rFonts w:cs="Arial"/>
        </w:rPr>
        <w:t>must</w:t>
      </w:r>
      <w:r w:rsidRPr="00FD28FB">
        <w:rPr>
          <w:rFonts w:cs="Arial"/>
        </w:rPr>
        <w:t xml:space="preserve"> provide a Pest Plant and Pest Animal Management Plan or a Covenant Management Plan (written by a suitably qualified and experienced ecologist or professional </w:t>
      </w:r>
      <w:r w:rsidRPr="009F25A1">
        <w:t>pest</w:t>
      </w:r>
      <w:r w:rsidRPr="00FD28FB">
        <w:rPr>
          <w:rFonts w:cs="Arial"/>
        </w:rPr>
        <w:t xml:space="preserve"> management contractor), which addresses all areas of </w:t>
      </w:r>
      <w:r w:rsidRPr="00563C0B">
        <w:rPr>
          <w:rFonts w:cs="Arial"/>
          <w:color w:val="5B9BD5" w:themeColor="accent5"/>
        </w:rPr>
        <w:t xml:space="preserve">existing native vegetation, wetland and /or new native revegetation planting </w:t>
      </w:r>
      <w:r w:rsidR="00AA3C5A" w:rsidRPr="00563C0B">
        <w:rPr>
          <w:rFonts w:cs="Arial"/>
          <w:color w:val="5B9BD5" w:themeColor="accent5"/>
        </w:rPr>
        <w:t xml:space="preserve">[delete as required] </w:t>
      </w:r>
      <w:r w:rsidRPr="00FD28FB">
        <w:rPr>
          <w:rFonts w:cs="Arial"/>
        </w:rPr>
        <w:t>to be protected, for certification by the Council.</w:t>
      </w:r>
      <w:r w:rsidR="00AA3C5A">
        <w:rPr>
          <w:rFonts w:cs="Arial"/>
        </w:rPr>
        <w:t xml:space="preserve"> </w:t>
      </w:r>
      <w:r w:rsidR="00AA3C5A" w:rsidRPr="00B30E48">
        <w:t xml:space="preserve">The plan </w:t>
      </w:r>
      <w:r w:rsidR="00AA3C5A">
        <w:t>must</w:t>
      </w:r>
      <w:r w:rsidR="00AA3C5A" w:rsidRPr="00B30E48">
        <w:t xml:space="preserve"> be in accordance with the submitted </w:t>
      </w:r>
      <w:r w:rsidR="00AA3C5A">
        <w:rPr>
          <w:color w:val="0070C0"/>
        </w:rPr>
        <w:t>Pest Plan and Animal</w:t>
      </w:r>
      <w:r w:rsidR="00AA3C5A" w:rsidRPr="00D15252">
        <w:rPr>
          <w:color w:val="0070C0"/>
        </w:rPr>
        <w:t xml:space="preserve"> Management Plan / Covenant Management Plan</w:t>
      </w:r>
      <w:r w:rsidR="00AA3C5A" w:rsidRPr="00D15252">
        <w:t xml:space="preserve"> a</w:t>
      </w:r>
      <w:r w:rsidR="00AA3C5A" w:rsidRPr="00B30E48">
        <w:t xml:space="preserve">s referred to in </w:t>
      </w:r>
      <w:r w:rsidR="000F0195">
        <w:t>Condition 1.</w:t>
      </w:r>
    </w:p>
    <w:p w14:paraId="4CC857A5" w14:textId="7E14DA7F" w:rsidR="009F25A1" w:rsidRPr="00FD28FB" w:rsidRDefault="009F25A1" w:rsidP="00627DD0">
      <w:pPr>
        <w:pStyle w:val="ACBodyTextNumbers"/>
        <w:ind w:right="0"/>
        <w:rPr>
          <w:rFonts w:cs="Arial"/>
          <w:szCs w:val="22"/>
        </w:rPr>
      </w:pPr>
      <w:r w:rsidRPr="00FD28FB">
        <w:rPr>
          <w:rFonts w:cs="Arial"/>
          <w:szCs w:val="22"/>
        </w:rPr>
        <w:t xml:space="preserve">This plan </w:t>
      </w:r>
      <w:r>
        <w:rPr>
          <w:rFonts w:cs="Arial"/>
          <w:szCs w:val="22"/>
        </w:rPr>
        <w:t>must</w:t>
      </w:r>
      <w:r w:rsidRPr="00FD28FB">
        <w:rPr>
          <w:rFonts w:cs="Arial"/>
          <w:szCs w:val="22"/>
        </w:rPr>
        <w:t xml:space="preserve"> </w:t>
      </w:r>
      <w:r w:rsidRPr="00FD28FB">
        <w:rPr>
          <w:rFonts w:cs="Arial"/>
          <w:iCs/>
          <w:szCs w:val="22"/>
        </w:rPr>
        <w:t>specify</w:t>
      </w:r>
      <w:r w:rsidRPr="00FD28FB">
        <w:rPr>
          <w:rFonts w:cs="Arial"/>
          <w:szCs w:val="22"/>
        </w:rPr>
        <w:t>:</w:t>
      </w:r>
    </w:p>
    <w:p w14:paraId="3CD73D18" w14:textId="4ED2C3B8" w:rsidR="009F25A1" w:rsidRPr="00563C0B" w:rsidRDefault="009F25A1" w:rsidP="00563C0B">
      <w:pPr>
        <w:pStyle w:val="ConditionBody"/>
        <w:numPr>
          <w:ilvl w:val="0"/>
          <w:numId w:val="44"/>
        </w:numPr>
        <w:ind w:left="426"/>
      </w:pPr>
      <w:r w:rsidRPr="00563C0B">
        <w:t>existing pest species as listed under the Auckland Regional Pest Management Plan 2019-2029 (RPMP) or subsequent versions, including but not limited to pest plants, possums, rats, mustelids, ungulates and pest fish (if appropriate</w:t>
      </w:r>
      <w:proofErr w:type="gramStart"/>
      <w:r w:rsidRPr="00563C0B">
        <w:t>)</w:t>
      </w:r>
      <w:r w:rsidR="00AA3C5A">
        <w:t>;</w:t>
      </w:r>
      <w:proofErr w:type="gramEnd"/>
    </w:p>
    <w:p w14:paraId="284F87A1" w14:textId="0D679D7D" w:rsidR="009F25A1" w:rsidRPr="00563C0B" w:rsidRDefault="009F25A1" w:rsidP="00563C0B">
      <w:pPr>
        <w:pStyle w:val="ConditionBody"/>
        <w:numPr>
          <w:ilvl w:val="0"/>
          <w:numId w:val="44"/>
        </w:numPr>
        <w:ind w:left="426"/>
      </w:pPr>
      <w:r w:rsidRPr="00563C0B">
        <w:t xml:space="preserve">methodologies of control including why these methodologies are suitable for the purpose and the environment in which they are being </w:t>
      </w:r>
      <w:proofErr w:type="gramStart"/>
      <w:r w:rsidRPr="00563C0B">
        <w:t>used</w:t>
      </w:r>
      <w:r w:rsidR="00AA3C5A">
        <w:t>;</w:t>
      </w:r>
      <w:proofErr w:type="gramEnd"/>
    </w:p>
    <w:p w14:paraId="0E12F106" w14:textId="68B92D38" w:rsidR="009F25A1" w:rsidRPr="00563C0B" w:rsidRDefault="009F25A1" w:rsidP="00563C0B">
      <w:pPr>
        <w:pStyle w:val="ConditionBody"/>
        <w:numPr>
          <w:ilvl w:val="0"/>
          <w:numId w:val="44"/>
        </w:numPr>
        <w:ind w:left="426"/>
      </w:pPr>
      <w:r w:rsidRPr="00563C0B">
        <w:t xml:space="preserve">any pathogens (e.g. kauri dieback, myrtle rust) which are present or may establish and proposed methodology for avoidance, containment and/or control as </w:t>
      </w:r>
      <w:proofErr w:type="gramStart"/>
      <w:r w:rsidRPr="00563C0B">
        <w:t>appropriate</w:t>
      </w:r>
      <w:r w:rsidR="00AA3C5A">
        <w:t>;</w:t>
      </w:r>
      <w:proofErr w:type="gramEnd"/>
    </w:p>
    <w:p w14:paraId="07B53C3D" w14:textId="74A6C7C7" w:rsidR="009F25A1" w:rsidRPr="00563C0B" w:rsidRDefault="009F25A1" w:rsidP="00563C0B">
      <w:pPr>
        <w:pStyle w:val="ConditionBody"/>
        <w:numPr>
          <w:ilvl w:val="0"/>
          <w:numId w:val="44"/>
        </w:numPr>
        <w:ind w:left="426"/>
      </w:pPr>
      <w:r w:rsidRPr="00563C0B">
        <w:t xml:space="preserve">timeframes for control and </w:t>
      </w:r>
      <w:proofErr w:type="gramStart"/>
      <w:r w:rsidRPr="00563C0B">
        <w:t>eradication</w:t>
      </w:r>
      <w:r w:rsidR="00AA3C5A">
        <w:t>;</w:t>
      </w:r>
      <w:proofErr w:type="gramEnd"/>
    </w:p>
    <w:p w14:paraId="4ED4A775" w14:textId="36618F64" w:rsidR="009F25A1" w:rsidRPr="00563C0B" w:rsidRDefault="009F25A1" w:rsidP="00563C0B">
      <w:pPr>
        <w:pStyle w:val="ConditionBody"/>
        <w:numPr>
          <w:ilvl w:val="0"/>
          <w:numId w:val="44"/>
        </w:numPr>
        <w:ind w:left="426"/>
      </w:pPr>
      <w:r w:rsidRPr="00563C0B">
        <w:t xml:space="preserve">where pest management will be carried out on the </w:t>
      </w:r>
      <w:proofErr w:type="gramStart"/>
      <w:r w:rsidRPr="00563C0B">
        <w:t>site</w:t>
      </w:r>
      <w:r w:rsidR="00AA3C5A">
        <w:t>;</w:t>
      </w:r>
      <w:proofErr w:type="gramEnd"/>
    </w:p>
    <w:p w14:paraId="4F290F4A" w14:textId="57E82C02" w:rsidR="009F25A1" w:rsidRPr="00563C0B" w:rsidRDefault="009F25A1" w:rsidP="00563C0B">
      <w:pPr>
        <w:pStyle w:val="ConditionBody"/>
        <w:numPr>
          <w:ilvl w:val="0"/>
          <w:numId w:val="44"/>
        </w:numPr>
        <w:ind w:left="426"/>
      </w:pPr>
      <w:r w:rsidRPr="00563C0B">
        <w:t xml:space="preserve">any chemical control proposed to be </w:t>
      </w:r>
      <w:proofErr w:type="gramStart"/>
      <w:r w:rsidRPr="00563C0B">
        <w:t>used</w:t>
      </w:r>
      <w:proofErr w:type="gramEnd"/>
      <w:r w:rsidRPr="00563C0B">
        <w:t xml:space="preserve"> and methodologies associated with this</w:t>
      </w:r>
      <w:r w:rsidR="00AA3C5A">
        <w:t>; and</w:t>
      </w:r>
    </w:p>
    <w:p w14:paraId="753C7746" w14:textId="31CB5F56" w:rsidR="009F25A1" w:rsidRDefault="009F25A1" w:rsidP="00AA3C5A">
      <w:pPr>
        <w:pStyle w:val="ConditionBody"/>
        <w:numPr>
          <w:ilvl w:val="0"/>
          <w:numId w:val="44"/>
        </w:numPr>
        <w:ind w:left="426"/>
      </w:pPr>
      <w:r w:rsidRPr="00563C0B">
        <w:t>details of record keeping and monitoring in terms of herbicides and vertebrate toxic agents used or other methods of control (e.g. shooting, trapping)</w:t>
      </w:r>
      <w:r w:rsidR="00AA3C5A">
        <w:t>.</w:t>
      </w:r>
    </w:p>
    <w:p w14:paraId="2E244E74" w14:textId="4C74A968" w:rsidR="00AA3C5A" w:rsidRPr="00563C0B" w:rsidRDefault="00AA3C5A" w:rsidP="00563C0B">
      <w:pPr>
        <w:pStyle w:val="ConditionBody"/>
        <w:numPr>
          <w:ilvl w:val="0"/>
          <w:numId w:val="44"/>
        </w:numPr>
        <w:ind w:left="426"/>
        <w:rPr>
          <w:color w:val="5B9BD5" w:themeColor="accent5"/>
        </w:rPr>
      </w:pPr>
      <w:r>
        <w:rPr>
          <w:color w:val="5B9BD5" w:themeColor="accent5"/>
        </w:rPr>
        <w:t>[Include any d</w:t>
      </w:r>
      <w:r w:rsidRPr="00563C0B">
        <w:rPr>
          <w:color w:val="5B9BD5" w:themeColor="accent5"/>
        </w:rPr>
        <w:t>etails of any other requirements</w:t>
      </w:r>
      <w:r>
        <w:rPr>
          <w:color w:val="5B9BD5" w:themeColor="accent5"/>
        </w:rPr>
        <w:t>]</w:t>
      </w:r>
    </w:p>
    <w:p w14:paraId="2B0BC49E" w14:textId="3142C7CF" w:rsidR="00AA3C5A" w:rsidRDefault="00AA3C5A" w:rsidP="00AA3C5A">
      <w:pPr>
        <w:pStyle w:val="ACSCMnote2staff"/>
        <w:ind w:left="0" w:right="0"/>
      </w:pPr>
      <w:r>
        <w:t>Advice Note:</w:t>
      </w:r>
    </w:p>
    <w:p w14:paraId="6DC29236" w14:textId="0B90C9EE" w:rsidR="00AA3C5A" w:rsidRDefault="00AA3C5A" w:rsidP="00563C0B">
      <w:pPr>
        <w:pStyle w:val="AdviceNoteBody"/>
      </w:pPr>
      <w:r>
        <w:lastRenderedPageBreak/>
        <w:t xml:space="preserve">The </w:t>
      </w:r>
      <w:r w:rsidRPr="00AA3C5A">
        <w:t>Final Pest Plant and Pest Animal Management Plan</w:t>
      </w:r>
      <w:r>
        <w:t xml:space="preserve"> </w:t>
      </w:r>
      <w:r w:rsidR="00CF60FF">
        <w:t>should</w:t>
      </w:r>
      <w:r>
        <w:t xml:space="preserve"> be supplied to </w:t>
      </w:r>
      <w:r w:rsidRPr="0036646A">
        <w:t xml:space="preserve">Council by emailing </w:t>
      </w:r>
      <w:hyperlink r:id="rId16" w:history="1">
        <w:r w:rsidRPr="007A4C64">
          <w:rPr>
            <w:rStyle w:val="Hyperlink"/>
          </w:rPr>
          <w:t>monitoring@aucklandcouncil.govt.nz</w:t>
        </w:r>
      </w:hyperlink>
      <w:r>
        <w:t xml:space="preserve"> and will be assessed in consultation with the Team Leader Ecological </w:t>
      </w:r>
      <w:r w:rsidRPr="0036646A">
        <w:t>Advice.</w:t>
      </w:r>
    </w:p>
    <w:p w14:paraId="088F5B03" w14:textId="45F38A41" w:rsidR="009F25A1" w:rsidRPr="00FD28FB" w:rsidRDefault="009F25A1" w:rsidP="00AA3C5A">
      <w:pPr>
        <w:pStyle w:val="ACSCMnote2staff"/>
        <w:ind w:left="0" w:right="0"/>
      </w:pPr>
      <w:r w:rsidRPr="00FD28FB">
        <w:t>Guidance Note:</w:t>
      </w:r>
    </w:p>
    <w:p w14:paraId="7EA324EE" w14:textId="75BDEB24" w:rsidR="009F25A1" w:rsidRPr="00FD28FB" w:rsidRDefault="009F25A1" w:rsidP="00563C0B">
      <w:pPr>
        <w:pStyle w:val="ACSCMnote2staff"/>
        <w:ind w:left="0" w:right="0"/>
      </w:pPr>
      <w:r w:rsidRPr="00FD28FB">
        <w:t xml:space="preserve">Only use this condition when a pest management plan was not approved as part of the consenting process, but is recommended by your ecologist, you can condition that one be supplied and certified by the </w:t>
      </w:r>
      <w:r w:rsidR="00AA3C5A">
        <w:t>Council</w:t>
      </w:r>
      <w:r w:rsidRPr="00FD28FB">
        <w:t xml:space="preserve">. </w:t>
      </w:r>
    </w:p>
    <w:p w14:paraId="53CCAA0F" w14:textId="25A71921" w:rsidR="009F25A1" w:rsidRDefault="009F25A1" w:rsidP="00AA3C5A">
      <w:pPr>
        <w:pStyle w:val="ACSCMnote2staff"/>
        <w:ind w:left="0" w:right="0"/>
      </w:pPr>
      <w:r w:rsidRPr="00FD28FB">
        <w:t xml:space="preserve">The condition should set out all the things that the plan must contain </w:t>
      </w:r>
      <w:proofErr w:type="gramStart"/>
      <w:r w:rsidRPr="00FD28FB">
        <w:t>in order to</w:t>
      </w:r>
      <w:proofErr w:type="gramEnd"/>
      <w:r w:rsidRPr="00FD28FB">
        <w:t xml:space="preserve"> be certified. Your ecologist will detail what is required. They will also give a timeframe for maintenance of the weed and pest management (usually this is for five years). If using this condition</w:t>
      </w:r>
      <w:r w:rsidR="00AA3C5A">
        <w:t>,</w:t>
      </w:r>
      <w:r w:rsidRPr="00FD28FB">
        <w:t xml:space="preserve"> please ensure that you also include condition </w:t>
      </w:r>
      <w:r w:rsidR="00AA3C5A">
        <w:t>21</w:t>
      </w:r>
      <w:r w:rsidRPr="00FD28FB">
        <w:t xml:space="preserve"> b</w:t>
      </w:r>
      <w:r w:rsidR="00AA3C5A">
        <w:t>elow</w:t>
      </w:r>
      <w:r w:rsidRPr="00FD28FB">
        <w:t xml:space="preserve"> which requires that pest management is undertaken in accordance with the certified or approved plan. </w:t>
      </w:r>
    </w:p>
    <w:p w14:paraId="30287F43" w14:textId="77777777" w:rsidR="00AA3C5A" w:rsidRPr="00FD28FB" w:rsidRDefault="00AA3C5A" w:rsidP="00563C0B">
      <w:pPr>
        <w:pStyle w:val="ACSCMnote2staff"/>
        <w:ind w:left="0" w:right="0"/>
      </w:pPr>
    </w:p>
    <w:p w14:paraId="2143E9B5" w14:textId="4E008353" w:rsidR="00AC4AB0" w:rsidRPr="0019199B" w:rsidRDefault="00AC4AB0" w:rsidP="00AC4AB0">
      <w:pPr>
        <w:pStyle w:val="Heading2NoNumber"/>
      </w:pPr>
      <w:bookmarkStart w:id="39" w:name="_Toc173499049"/>
      <w:r w:rsidRPr="00AC4AB0">
        <w:t>Condition 2</w:t>
      </w:r>
      <w:r w:rsidR="00AA3C5A">
        <w:t>1</w:t>
      </w:r>
      <w:r w:rsidRPr="00AC4AB0">
        <w:t xml:space="preserve">: Implementation of the </w:t>
      </w:r>
      <w:r w:rsidR="00A32A64">
        <w:t>Weed and</w:t>
      </w:r>
      <w:r w:rsidRPr="00AC4AB0">
        <w:t xml:space="preserve"> Pest Management Plan</w:t>
      </w:r>
      <w:bookmarkEnd w:id="39"/>
    </w:p>
    <w:p w14:paraId="45697CE0" w14:textId="14195336" w:rsidR="00AC4AB0" w:rsidRPr="000D34A6" w:rsidRDefault="00AC4AB0" w:rsidP="000D34A6">
      <w:pPr>
        <w:pStyle w:val="ConditionBody"/>
        <w:rPr>
          <w:color w:val="4472C4" w:themeColor="accent1"/>
        </w:rPr>
      </w:pPr>
      <w:r w:rsidRPr="0019199B">
        <w:t>The consent holder must carry out pest plant and animal management in accordance with the approved</w:t>
      </w:r>
      <w:r w:rsidR="0063682A">
        <w:t xml:space="preserve"> </w:t>
      </w:r>
      <w:r w:rsidR="0063682A" w:rsidRPr="000D34A6">
        <w:rPr>
          <w:color w:val="4472C4" w:themeColor="accent1"/>
          <w:lang w:eastAsia="en-AU"/>
        </w:rPr>
        <w:t xml:space="preserve">Planting </w:t>
      </w:r>
      <w:r w:rsidR="00F02A12">
        <w:rPr>
          <w:color w:val="4472C4" w:themeColor="accent1"/>
          <w:lang w:eastAsia="en-AU"/>
        </w:rPr>
        <w:t>Plan /</w:t>
      </w:r>
      <w:r w:rsidR="00F02A12" w:rsidRPr="000D34A6">
        <w:rPr>
          <w:color w:val="4472C4" w:themeColor="accent1"/>
          <w:lang w:eastAsia="en-AU"/>
        </w:rPr>
        <w:t xml:space="preserve"> </w:t>
      </w:r>
      <w:r w:rsidR="0063682A" w:rsidRPr="000D34A6">
        <w:rPr>
          <w:color w:val="4472C4" w:themeColor="accent1"/>
          <w:lang w:eastAsia="en-AU"/>
        </w:rPr>
        <w:t>Pest Plant and Animal Management Plan and/or Covenant Management Plan</w:t>
      </w:r>
      <w:r>
        <w:t xml:space="preserve">, </w:t>
      </w:r>
      <w:r w:rsidRPr="000D34A6">
        <w:rPr>
          <w:color w:val="4472C4" w:themeColor="accent1"/>
        </w:rPr>
        <w:t xml:space="preserve">as </w:t>
      </w:r>
      <w:r w:rsidR="0063682A" w:rsidRPr="000D34A6">
        <w:rPr>
          <w:color w:val="4472C4" w:themeColor="accent1"/>
        </w:rPr>
        <w:t>certified</w:t>
      </w:r>
      <w:r w:rsidRPr="000D34A6">
        <w:rPr>
          <w:color w:val="4472C4" w:themeColor="accent1"/>
        </w:rPr>
        <w:t xml:space="preserve"> </w:t>
      </w:r>
      <w:r w:rsidR="0087388F">
        <w:rPr>
          <w:color w:val="4472C4" w:themeColor="accent1"/>
        </w:rPr>
        <w:t>under</w:t>
      </w:r>
      <w:r w:rsidR="0087388F" w:rsidRPr="000D34A6">
        <w:rPr>
          <w:color w:val="4472C4" w:themeColor="accent1"/>
        </w:rPr>
        <w:t xml:space="preserve"> </w:t>
      </w:r>
      <w:r w:rsidR="00786AC1">
        <w:rPr>
          <w:color w:val="4472C4" w:themeColor="accent1"/>
        </w:rPr>
        <w:t>condition 20/as approved under condition 1.</w:t>
      </w:r>
      <w:r w:rsidR="0063682A" w:rsidRPr="000D34A6">
        <w:rPr>
          <w:color w:val="4472C4" w:themeColor="accent1"/>
        </w:rPr>
        <w:t xml:space="preserve"> [Amend as required]</w:t>
      </w:r>
    </w:p>
    <w:p w14:paraId="7AE87915" w14:textId="77777777" w:rsidR="00AC4AB0" w:rsidRPr="0019199B" w:rsidRDefault="00AC4AB0" w:rsidP="000D34A6">
      <w:pPr>
        <w:pStyle w:val="ConditionBody"/>
      </w:pPr>
      <w:r w:rsidRPr="0019199B">
        <w:t>This must include but not be limited to:</w:t>
      </w:r>
    </w:p>
    <w:p w14:paraId="437A276B" w14:textId="3C21F7BA" w:rsidR="00AC4AB0" w:rsidRPr="000D34A6" w:rsidRDefault="00AC4AB0" w:rsidP="00867B35">
      <w:pPr>
        <w:pStyle w:val="ConditionBulletPoint"/>
        <w:numPr>
          <w:ilvl w:val="1"/>
          <w:numId w:val="30"/>
        </w:numPr>
        <w:tabs>
          <w:tab w:val="clear" w:pos="907"/>
        </w:tabs>
        <w:ind w:left="567"/>
        <w:rPr>
          <w:rFonts w:eastAsia="Times New Roman"/>
        </w:rPr>
      </w:pPr>
      <w:r w:rsidRPr="000D34A6">
        <w:rPr>
          <w:rFonts w:eastAsia="Times New Roman"/>
        </w:rPr>
        <w:t>That all invasive plant species as listed in the Auckland Regional Pest Management Plan 2020-2030 (or subsequent versions), must be eradicated within the covenant</w:t>
      </w:r>
      <w:r w:rsidR="00A32A64" w:rsidRPr="000D34A6">
        <w:rPr>
          <w:rFonts w:eastAsia="Times New Roman"/>
        </w:rPr>
        <w:t xml:space="preserve"> area(s)</w:t>
      </w:r>
      <w:r w:rsidRPr="000D34A6">
        <w:rPr>
          <w:rFonts w:eastAsia="Times New Roman"/>
        </w:rPr>
        <w:t xml:space="preserve"> in accordance with, the approved Pest Plant and Animal Management Plan. Any chemical control (herbicides or toxins) must follow best practice methodology and be suitable for the purpose of the environment in which they are being used. </w:t>
      </w:r>
    </w:p>
    <w:p w14:paraId="40471966" w14:textId="2A93C292" w:rsidR="00AC4AB0" w:rsidRDefault="00AC4AB0" w:rsidP="00867B35">
      <w:pPr>
        <w:pStyle w:val="ConditionBulletPoint"/>
        <w:numPr>
          <w:ilvl w:val="1"/>
          <w:numId w:val="30"/>
        </w:numPr>
        <w:tabs>
          <w:tab w:val="clear" w:pos="907"/>
        </w:tabs>
        <w:ind w:left="567"/>
        <w:rPr>
          <w:rFonts w:eastAsia="Times New Roman" w:cs="Arial"/>
          <w:color w:val="000000" w:themeColor="text1"/>
        </w:rPr>
      </w:pPr>
      <w:r w:rsidRPr="00A32A64">
        <w:rPr>
          <w:rFonts w:eastAsia="Times New Roman" w:cs="Arial"/>
          <w:color w:val="000000" w:themeColor="text1"/>
        </w:rPr>
        <w:t xml:space="preserve">That all pest animal species as listed in the Auckland Regional Pest Management Plan 2020-2030 (or </w:t>
      </w:r>
      <w:r w:rsidRPr="000D34A6">
        <w:rPr>
          <w:rFonts w:eastAsia="Times New Roman"/>
        </w:rPr>
        <w:t>subsequent</w:t>
      </w:r>
      <w:r w:rsidRPr="00A32A64">
        <w:rPr>
          <w:rFonts w:eastAsia="Times New Roman" w:cs="Arial"/>
          <w:color w:val="000000" w:themeColor="text1"/>
        </w:rPr>
        <w:t xml:space="preserve"> versions)</w:t>
      </w:r>
      <w:r w:rsidR="009F2F0B">
        <w:rPr>
          <w:rFonts w:eastAsia="Times New Roman" w:cs="Arial"/>
          <w:color w:val="000000" w:themeColor="text1"/>
        </w:rPr>
        <w:t xml:space="preserve"> (</w:t>
      </w:r>
      <w:r w:rsidR="00AC7BC1">
        <w:rPr>
          <w:rFonts w:eastAsia="Times New Roman" w:cs="Arial"/>
          <w:color w:val="000000" w:themeColor="text1"/>
        </w:rPr>
        <w:t>"</w:t>
      </w:r>
      <w:r w:rsidR="009F2F0B" w:rsidRPr="00563C0B">
        <w:rPr>
          <w:rFonts w:eastAsia="Times New Roman" w:cs="Arial"/>
          <w:i/>
          <w:iCs/>
          <w:color w:val="000000" w:themeColor="text1"/>
        </w:rPr>
        <w:t>ARPMP</w:t>
      </w:r>
      <w:r w:rsidR="00AC7BC1">
        <w:rPr>
          <w:rFonts w:eastAsia="Times New Roman" w:cs="Arial"/>
          <w:i/>
          <w:iCs/>
          <w:color w:val="000000" w:themeColor="text1"/>
        </w:rPr>
        <w:t>"</w:t>
      </w:r>
      <w:r w:rsidR="009F2F0B">
        <w:rPr>
          <w:rFonts w:eastAsia="Times New Roman" w:cs="Arial"/>
          <w:color w:val="000000" w:themeColor="text1"/>
        </w:rPr>
        <w:t>)</w:t>
      </w:r>
      <w:r w:rsidRPr="00A32A64">
        <w:rPr>
          <w:rFonts w:eastAsia="Times New Roman" w:cs="Arial"/>
          <w:color w:val="000000" w:themeColor="text1"/>
        </w:rPr>
        <w:t xml:space="preserve">, must be controlled within the covenant in accordance with approved Pest Plant and Animal Management Plan. Any chemical control (herbicides or toxins) must follow best practice methodology and be suitable for the purpose of the environment in which they are being used. </w:t>
      </w:r>
    </w:p>
    <w:p w14:paraId="132559F9" w14:textId="2A99F4CB" w:rsidR="008B6320" w:rsidRPr="006D0766" w:rsidRDefault="008B6320" w:rsidP="008B6320">
      <w:pPr>
        <w:pStyle w:val="ConditionBulletPoint"/>
        <w:numPr>
          <w:ilvl w:val="1"/>
          <w:numId w:val="30"/>
        </w:numPr>
        <w:tabs>
          <w:tab w:val="clear" w:pos="907"/>
        </w:tabs>
        <w:ind w:left="567"/>
        <w:rPr>
          <w:rFonts w:eastAsia="Times New Roman" w:cs="Arial"/>
          <w:color w:val="000000" w:themeColor="text1"/>
        </w:rPr>
      </w:pPr>
      <w:r w:rsidRPr="006D0766">
        <w:rPr>
          <w:rFonts w:eastAsia="Times New Roman" w:cs="Arial"/>
          <w:color w:val="000000" w:themeColor="text1"/>
        </w:rPr>
        <w:t xml:space="preserve">Any exotic / non-native vegetation, not listed within the ARPMP, must be identified within the plan, </w:t>
      </w:r>
      <w:r w:rsidR="0083426A">
        <w:rPr>
          <w:rFonts w:eastAsia="Times New Roman" w:cs="Arial"/>
          <w:color w:val="000000" w:themeColor="text1"/>
        </w:rPr>
        <w:t xml:space="preserve">and the plan must identify whether the exotic / non-native vegetation is to be </w:t>
      </w:r>
      <w:r w:rsidRPr="006D0766">
        <w:rPr>
          <w:rFonts w:eastAsia="Times New Roman" w:cs="Arial"/>
          <w:color w:val="000000" w:themeColor="text1"/>
        </w:rPr>
        <w:t>control</w:t>
      </w:r>
      <w:r w:rsidR="005F77AE">
        <w:rPr>
          <w:rFonts w:eastAsia="Times New Roman" w:cs="Arial"/>
          <w:color w:val="000000" w:themeColor="text1"/>
        </w:rPr>
        <w:t>l</w:t>
      </w:r>
      <w:r w:rsidR="0083426A">
        <w:rPr>
          <w:rFonts w:eastAsia="Times New Roman" w:cs="Arial"/>
          <w:color w:val="000000" w:themeColor="text1"/>
        </w:rPr>
        <w:t>ed</w:t>
      </w:r>
      <w:r w:rsidRPr="006D0766">
        <w:rPr>
          <w:rFonts w:eastAsia="Times New Roman" w:cs="Arial"/>
          <w:color w:val="000000" w:themeColor="text1"/>
        </w:rPr>
        <w:t xml:space="preserve"> </w:t>
      </w:r>
      <w:proofErr w:type="gramStart"/>
      <w:r w:rsidRPr="006D0766">
        <w:rPr>
          <w:rFonts w:eastAsia="Times New Roman" w:cs="Arial"/>
          <w:color w:val="000000" w:themeColor="text1"/>
        </w:rPr>
        <w:t xml:space="preserve">or </w:t>
      </w:r>
      <w:r w:rsidR="0083426A">
        <w:rPr>
          <w:rFonts w:eastAsia="Times New Roman" w:cs="Arial"/>
          <w:color w:val="000000" w:themeColor="text1"/>
        </w:rPr>
        <w:t xml:space="preserve"> retained</w:t>
      </w:r>
      <w:proofErr w:type="gramEnd"/>
      <w:r w:rsidR="00325BDF">
        <w:rPr>
          <w:rFonts w:eastAsia="Times New Roman" w:cs="Arial"/>
          <w:color w:val="000000" w:themeColor="text1"/>
        </w:rPr>
        <w:t xml:space="preserve">. Invasive exotic / </w:t>
      </w:r>
      <w:r w:rsidR="00325BDF" w:rsidRPr="006D0766">
        <w:rPr>
          <w:rFonts w:eastAsia="Times New Roman" w:cs="Arial"/>
          <w:color w:val="000000" w:themeColor="text1"/>
        </w:rPr>
        <w:t>non-native vegetation, not listed within the ARPMP</w:t>
      </w:r>
      <w:r w:rsidR="00325BDF">
        <w:rPr>
          <w:rFonts w:eastAsia="Times New Roman" w:cs="Arial"/>
          <w:color w:val="000000" w:themeColor="text1"/>
        </w:rPr>
        <w:t xml:space="preserve"> must be controlled</w:t>
      </w:r>
      <w:r w:rsidRPr="006D0766">
        <w:rPr>
          <w:rFonts w:eastAsia="Times New Roman" w:cs="Arial"/>
          <w:color w:val="000000" w:themeColor="text1"/>
        </w:rPr>
        <w:t xml:space="preserve">. </w:t>
      </w:r>
    </w:p>
    <w:p w14:paraId="71C98FC9" w14:textId="77777777" w:rsidR="00AC4AB0" w:rsidRPr="00A32A64" w:rsidRDefault="00AC4AB0" w:rsidP="00A32A64">
      <w:pPr>
        <w:pStyle w:val="ACBodyTextAdviceNote"/>
        <w:numPr>
          <w:ilvl w:val="0"/>
          <w:numId w:val="0"/>
        </w:numPr>
        <w:rPr>
          <w:b/>
          <w:bCs w:val="0"/>
          <w:i w:val="0"/>
          <w:iCs/>
          <w:color w:val="auto"/>
        </w:rPr>
      </w:pPr>
      <w:r w:rsidRPr="00A32A64">
        <w:rPr>
          <w:b/>
          <w:bCs w:val="0"/>
          <w:i w:val="0"/>
          <w:iCs/>
          <w:color w:val="auto"/>
        </w:rPr>
        <w:t xml:space="preserve">Advice </w:t>
      </w:r>
      <w:proofErr w:type="gramStart"/>
      <w:r w:rsidRPr="00A32A64">
        <w:rPr>
          <w:b/>
          <w:bCs w:val="0"/>
          <w:i w:val="0"/>
          <w:iCs/>
          <w:color w:val="auto"/>
        </w:rPr>
        <w:t>note</w:t>
      </w:r>
      <w:proofErr w:type="gramEnd"/>
      <w:r w:rsidRPr="00A32A64">
        <w:rPr>
          <w:b/>
          <w:bCs w:val="0"/>
          <w:i w:val="0"/>
          <w:iCs/>
          <w:color w:val="auto"/>
        </w:rPr>
        <w:t xml:space="preserve">: </w:t>
      </w:r>
    </w:p>
    <w:p w14:paraId="5C9E0ED9" w14:textId="424868BA" w:rsidR="00AC4AB0" w:rsidRPr="00A32A64" w:rsidRDefault="00AC4AB0" w:rsidP="000D34A6">
      <w:pPr>
        <w:pStyle w:val="AdviceNoteBody"/>
      </w:pPr>
      <w:r w:rsidRPr="00A32A64">
        <w:t xml:space="preserve">Pest plant </w:t>
      </w:r>
      <w:r w:rsidR="00D94054">
        <w:t>eradication</w:t>
      </w:r>
      <w:r w:rsidRPr="00A32A64">
        <w:t xml:space="preserve"> means, that there are no fruiting and / or flowering individuals of pest plant species present within the specified area and any mature pest plant species present are dead. In addition, there must be no areas where pest plant species are smothering and / or out-competing native vegetation including suppressing the natural regeneration processes. </w:t>
      </w:r>
    </w:p>
    <w:p w14:paraId="36AC8C59" w14:textId="77777777" w:rsidR="00AC4AB0" w:rsidRPr="00A32A64" w:rsidRDefault="00AC4AB0" w:rsidP="000D34A6">
      <w:pPr>
        <w:pStyle w:val="AdviceNoteBody"/>
      </w:pPr>
      <w:r w:rsidRPr="00A32A64">
        <w:lastRenderedPageBreak/>
        <w:t>Pest Animal Control means meeting Council’s minimum requirements and national standard best practice methods for control of these species to an acceptable level.</w:t>
      </w:r>
    </w:p>
    <w:p w14:paraId="265B42BF" w14:textId="280C5204" w:rsidR="008B6320" w:rsidRPr="006D0766" w:rsidRDefault="00325BDF" w:rsidP="008B6320">
      <w:pPr>
        <w:pStyle w:val="AdviceNoteBody"/>
      </w:pPr>
      <w:r>
        <w:t xml:space="preserve">The </w:t>
      </w:r>
      <w:r w:rsidR="00976533">
        <w:t>i</w:t>
      </w:r>
      <w:r w:rsidR="008B6320" w:rsidRPr="006D0766">
        <w:t xml:space="preserve">nvasion potential of exotic / non-native vegetation should be considered, regardless of its omission from the ARPMP. </w:t>
      </w:r>
    </w:p>
    <w:p w14:paraId="1491134B" w14:textId="3B5BDD08" w:rsidR="00AC4AB0" w:rsidRPr="00A32A64" w:rsidRDefault="00D94054" w:rsidP="000D34A6">
      <w:pPr>
        <w:pStyle w:val="AdviceNoteBody"/>
      </w:pPr>
      <w:r>
        <w:t>Eradication and c</w:t>
      </w:r>
      <w:r w:rsidR="00AC4AB0" w:rsidRPr="00A32A64">
        <w:t xml:space="preserve">ontrol must be demonstrated to the Council. </w:t>
      </w:r>
    </w:p>
    <w:p w14:paraId="18DCE0F4" w14:textId="77777777" w:rsidR="00AC4AB0" w:rsidRDefault="00AC4AB0" w:rsidP="00722826">
      <w:pPr>
        <w:pStyle w:val="BodyText"/>
      </w:pPr>
    </w:p>
    <w:p w14:paraId="2ACFADFB" w14:textId="7BB32DC7" w:rsidR="00A32A64" w:rsidRDefault="00A32A64" w:rsidP="00A32A64">
      <w:pPr>
        <w:pStyle w:val="Heading2NoNumber"/>
      </w:pPr>
      <w:bookmarkStart w:id="40" w:name="_Toc173499050"/>
      <w:r>
        <w:t>Condition 2</w:t>
      </w:r>
      <w:r w:rsidR="00AA3C5A">
        <w:t>2</w:t>
      </w:r>
      <w:r>
        <w:t>: Implementation of native revegetation planting</w:t>
      </w:r>
      <w:bookmarkEnd w:id="40"/>
    </w:p>
    <w:p w14:paraId="7C524A2D" w14:textId="2FE4FE02" w:rsidR="00A32A64" w:rsidRDefault="006273C2" w:rsidP="000D34A6">
      <w:pPr>
        <w:pStyle w:val="ConditionBody"/>
      </w:pPr>
      <w:r w:rsidRPr="00A32A64">
        <w:t xml:space="preserve">The consent holder must carry out and establish, the new indigenous revegetation planting </w:t>
      </w:r>
      <w:r w:rsidR="008B6320" w:rsidRPr="006D0766">
        <w:rPr>
          <w:rFonts w:eastAsia="Times New Roman" w:cs="Arial"/>
          <w:color w:val="4472C4" w:themeColor="accent1"/>
          <w:szCs w:val="28"/>
        </w:rPr>
        <w:t>/ wetland and buffer planting</w:t>
      </w:r>
      <w:r w:rsidR="008B6320">
        <w:t xml:space="preserve"> </w:t>
      </w:r>
      <w:r w:rsidRPr="00A32A64">
        <w:t xml:space="preserve">in accordance with the </w:t>
      </w:r>
      <w:r>
        <w:t>approved</w:t>
      </w:r>
      <w:r w:rsidRPr="00A32A64">
        <w:t xml:space="preserve"> planting plan and associated details approved under condition </w:t>
      </w:r>
      <w:r w:rsidR="005249D7" w:rsidRPr="005249D7">
        <w:rPr>
          <w:rFonts w:eastAsia="Times New Roman"/>
          <w:color w:val="0070C0"/>
          <w:szCs w:val="28"/>
        </w:rPr>
        <w:t xml:space="preserve">1 or </w:t>
      </w:r>
      <w:r w:rsidR="004078F2" w:rsidRPr="005249D7">
        <w:rPr>
          <w:rFonts w:eastAsia="Times New Roman"/>
          <w:color w:val="0070C0"/>
          <w:szCs w:val="28"/>
        </w:rPr>
        <w:t>1</w:t>
      </w:r>
      <w:r w:rsidR="004078F2">
        <w:rPr>
          <w:rFonts w:eastAsia="Times New Roman"/>
          <w:color w:val="0070C0"/>
          <w:szCs w:val="28"/>
        </w:rPr>
        <w:t>5</w:t>
      </w:r>
      <w:r w:rsidR="004078F2" w:rsidRPr="00A32A64">
        <w:t xml:space="preserve"> </w:t>
      </w:r>
      <w:r w:rsidRPr="00A32A64">
        <w:t xml:space="preserve">above. </w:t>
      </w:r>
      <w:r w:rsidR="00A32A64">
        <w:t>The following requirements must</w:t>
      </w:r>
      <w:r>
        <w:t xml:space="preserve"> also</w:t>
      </w:r>
      <w:r w:rsidR="00A32A64">
        <w:t xml:space="preserve"> be satisfied:</w:t>
      </w:r>
    </w:p>
    <w:p w14:paraId="708F8C1C" w14:textId="529EACD2" w:rsidR="00A32A64" w:rsidRPr="000D34A6" w:rsidRDefault="00A32A64" w:rsidP="00867B35">
      <w:pPr>
        <w:pStyle w:val="ConditionBulletPoint"/>
        <w:numPr>
          <w:ilvl w:val="1"/>
          <w:numId w:val="31"/>
        </w:numPr>
        <w:tabs>
          <w:tab w:val="clear" w:pos="907"/>
        </w:tabs>
        <w:ind w:left="567"/>
        <w:rPr>
          <w:rFonts w:eastAsia="Times New Roman"/>
        </w:rPr>
      </w:pPr>
      <w:r w:rsidRPr="000D34A6">
        <w:rPr>
          <w:rFonts w:eastAsia="Times New Roman"/>
        </w:rPr>
        <w:t xml:space="preserve">That all invasive plant species as listed in the Auckland Regional Pest Management Plan 2020-2030 (or subsequent versions), must be eradicated within the covenant in accordance with, but not limited to, the approved Pest Plant and Animal Management Plan. Any chemical control (herbicides or toxins) must follow best practice methodology and be suitable for the purpose of the environment in which they are being used. </w:t>
      </w:r>
    </w:p>
    <w:p w14:paraId="4DFF0BFA" w14:textId="6DBA2A61" w:rsidR="00A32A64" w:rsidRPr="00A32A64" w:rsidRDefault="00A32A64" w:rsidP="00867B35">
      <w:pPr>
        <w:pStyle w:val="ConditionBulletPoint"/>
        <w:numPr>
          <w:ilvl w:val="1"/>
          <w:numId w:val="31"/>
        </w:numPr>
        <w:tabs>
          <w:tab w:val="clear" w:pos="907"/>
        </w:tabs>
        <w:ind w:left="567"/>
        <w:rPr>
          <w:rFonts w:eastAsia="Times New Roman" w:cs="Arial"/>
          <w:color w:val="000000" w:themeColor="text1"/>
        </w:rPr>
      </w:pPr>
      <w:r w:rsidRPr="00A32A64">
        <w:rPr>
          <w:rFonts w:eastAsia="Times New Roman" w:cs="Arial"/>
          <w:color w:val="000000" w:themeColor="text1"/>
        </w:rPr>
        <w:t xml:space="preserve">That all pest animal species as listed in the Auckland Regional Pest Management Plan 2020-2030 (or subsequent versions), must be controlled within the covenant in accordance with approved </w:t>
      </w:r>
      <w:r w:rsidRPr="000D34A6">
        <w:rPr>
          <w:rFonts w:eastAsia="Times New Roman"/>
        </w:rPr>
        <w:t>Pest</w:t>
      </w:r>
      <w:r w:rsidRPr="00A32A64">
        <w:rPr>
          <w:rFonts w:eastAsia="Times New Roman" w:cs="Arial"/>
          <w:color w:val="000000" w:themeColor="text1"/>
        </w:rPr>
        <w:t xml:space="preserve"> Plant and Animal Management Plan. Any chemical control (herbicides or toxins) must follow best practice methodology and be suitable for the purpose of the environment in which they are being used. </w:t>
      </w:r>
    </w:p>
    <w:p w14:paraId="4C7B4EC2" w14:textId="77777777" w:rsidR="00A32A64" w:rsidRPr="00681E2E" w:rsidRDefault="00A32A64" w:rsidP="00681E2E">
      <w:pPr>
        <w:pStyle w:val="BodyText"/>
        <w:ind w:left="567"/>
        <w:rPr>
          <w:b/>
          <w:bCs/>
        </w:rPr>
      </w:pPr>
      <w:r w:rsidRPr="00681E2E">
        <w:rPr>
          <w:b/>
          <w:bCs/>
        </w:rPr>
        <w:t xml:space="preserve">Advice </w:t>
      </w:r>
      <w:proofErr w:type="gramStart"/>
      <w:r w:rsidRPr="00681E2E">
        <w:rPr>
          <w:b/>
          <w:bCs/>
        </w:rPr>
        <w:t>note</w:t>
      </w:r>
      <w:proofErr w:type="gramEnd"/>
      <w:r w:rsidRPr="00681E2E">
        <w:rPr>
          <w:b/>
          <w:bCs/>
        </w:rPr>
        <w:t>:</w:t>
      </w:r>
    </w:p>
    <w:p w14:paraId="637DBF5A" w14:textId="70E26884" w:rsidR="00681E2E" w:rsidRPr="00A32A64" w:rsidRDefault="00681E2E" w:rsidP="000D34A6">
      <w:pPr>
        <w:pStyle w:val="AdviceNotelevel1"/>
      </w:pPr>
      <w:r w:rsidRPr="00A32A64">
        <w:t xml:space="preserve">Pest plant </w:t>
      </w:r>
      <w:r w:rsidR="00D94054">
        <w:t>eradication</w:t>
      </w:r>
      <w:r w:rsidRPr="00A32A64">
        <w:t xml:space="preserve"> means, that there are no fruiting and / or flowering individuals of pest plant species present within the specified area and any mature pest plant species present are dead. In addition, there must be no areas where pest plant species are smothering and / or out-competing native vegetation including suppressing the natural regeneration processes. </w:t>
      </w:r>
    </w:p>
    <w:p w14:paraId="6A22D508" w14:textId="77777777" w:rsidR="00681E2E" w:rsidRPr="00A32A64" w:rsidRDefault="00681E2E" w:rsidP="000D34A6">
      <w:pPr>
        <w:pStyle w:val="AdviceNotelevel1"/>
      </w:pPr>
      <w:r w:rsidRPr="00A32A64">
        <w:t>Pest Animal Control means meeting Council’s minimum requirements and national standard best practice methods for control of these species to an acceptable level.</w:t>
      </w:r>
    </w:p>
    <w:p w14:paraId="7D3FE6E0" w14:textId="56C46E2E" w:rsidR="00A32A64" w:rsidRPr="00A32A64" w:rsidRDefault="00A32A64" w:rsidP="00867B35">
      <w:pPr>
        <w:pStyle w:val="ConditionBulletPoint"/>
        <w:numPr>
          <w:ilvl w:val="1"/>
          <w:numId w:val="31"/>
        </w:numPr>
        <w:tabs>
          <w:tab w:val="clear" w:pos="907"/>
        </w:tabs>
        <w:ind w:left="567"/>
        <w:rPr>
          <w:rFonts w:eastAsia="Times New Roman" w:cs="Arial"/>
          <w:color w:val="000000" w:themeColor="text1"/>
        </w:rPr>
      </w:pPr>
      <w:r w:rsidRPr="00A32A64">
        <w:rPr>
          <w:rFonts w:eastAsia="Times New Roman" w:cs="Arial"/>
          <w:color w:val="000000" w:themeColor="text1"/>
        </w:rPr>
        <w:t xml:space="preserve">All plants must be eco-sourced from the </w:t>
      </w:r>
      <w:r w:rsidR="00FD77EC">
        <w:rPr>
          <w:rFonts w:eastAsia="Times New Roman"/>
          <w:color w:val="0070C0"/>
        </w:rPr>
        <w:t>O</w:t>
      </w:r>
      <w:r w:rsidR="00FD77EC" w:rsidRPr="00FD77EC">
        <w:rPr>
          <w:rFonts w:eastAsia="Times New Roman"/>
          <w:color w:val="0070C0"/>
        </w:rPr>
        <w:t>tamatea</w:t>
      </w:r>
      <w:r w:rsidR="00FD77EC">
        <w:rPr>
          <w:rFonts w:eastAsia="Times New Roman"/>
          <w:color w:val="0070C0"/>
        </w:rPr>
        <w:t xml:space="preserve"> </w:t>
      </w:r>
      <w:r w:rsidR="00FD77EC" w:rsidRPr="00FD77EC">
        <w:rPr>
          <w:rFonts w:eastAsia="Times New Roman"/>
          <w:color w:val="0070C0"/>
        </w:rPr>
        <w:t>/</w:t>
      </w:r>
      <w:r w:rsidR="00FD77EC">
        <w:rPr>
          <w:rFonts w:eastAsia="Times New Roman"/>
          <w:color w:val="0070C0"/>
        </w:rPr>
        <w:t xml:space="preserve"> Rodney </w:t>
      </w:r>
      <w:r w:rsidR="00FD77EC" w:rsidRPr="00FD77EC">
        <w:rPr>
          <w:rFonts w:eastAsia="Times New Roman"/>
          <w:color w:val="0070C0"/>
        </w:rPr>
        <w:t>/</w:t>
      </w:r>
      <w:r w:rsidR="00FD77EC">
        <w:rPr>
          <w:rFonts w:eastAsia="Times New Roman"/>
          <w:color w:val="0070C0"/>
        </w:rPr>
        <w:t xml:space="preserve"> K</w:t>
      </w:r>
      <w:r w:rsidR="00FD77EC" w:rsidRPr="00FD77EC">
        <w:rPr>
          <w:rFonts w:eastAsia="Times New Roman"/>
          <w:color w:val="0070C0"/>
        </w:rPr>
        <w:t xml:space="preserve">aipara / </w:t>
      </w:r>
      <w:r w:rsidR="00FD77EC">
        <w:rPr>
          <w:rFonts w:eastAsia="Times New Roman"/>
          <w:color w:val="0070C0"/>
        </w:rPr>
        <w:t>W</w:t>
      </w:r>
      <w:r w:rsidR="00FD77EC" w:rsidRPr="00FD77EC">
        <w:rPr>
          <w:rFonts w:eastAsia="Times New Roman"/>
          <w:color w:val="0070C0"/>
        </w:rPr>
        <w:t xml:space="preserve">aitakere/ </w:t>
      </w:r>
      <w:r w:rsidR="00FD77EC">
        <w:rPr>
          <w:rFonts w:eastAsia="Times New Roman"/>
          <w:color w:val="0070C0"/>
        </w:rPr>
        <w:t>T</w:t>
      </w:r>
      <w:r w:rsidR="00FD77EC" w:rsidRPr="00FD77EC">
        <w:rPr>
          <w:rFonts w:eastAsia="Times New Roman"/>
          <w:color w:val="0070C0"/>
        </w:rPr>
        <w:t xml:space="preserve">amaki / </w:t>
      </w:r>
      <w:r w:rsidR="00FD77EC">
        <w:rPr>
          <w:rFonts w:eastAsia="Times New Roman"/>
          <w:color w:val="0070C0"/>
        </w:rPr>
        <w:t>A</w:t>
      </w:r>
      <w:r w:rsidR="00FD77EC" w:rsidRPr="00FD77EC">
        <w:rPr>
          <w:rFonts w:eastAsia="Times New Roman"/>
          <w:color w:val="0070C0"/>
        </w:rPr>
        <w:t xml:space="preserve">whitu / </w:t>
      </w:r>
      <w:r w:rsidR="00FD77EC">
        <w:rPr>
          <w:rFonts w:eastAsia="Times New Roman"/>
          <w:color w:val="0070C0"/>
        </w:rPr>
        <w:t>M</w:t>
      </w:r>
      <w:r w:rsidR="00FD77EC" w:rsidRPr="00FD77EC">
        <w:rPr>
          <w:rFonts w:eastAsia="Times New Roman"/>
          <w:color w:val="0070C0"/>
        </w:rPr>
        <w:t xml:space="preserve">anukau / </w:t>
      </w:r>
      <w:r w:rsidR="00FD77EC">
        <w:rPr>
          <w:rFonts w:eastAsia="Times New Roman"/>
          <w:color w:val="0070C0"/>
        </w:rPr>
        <w:t>H</w:t>
      </w:r>
      <w:r w:rsidR="00FD77EC" w:rsidRPr="00FD77EC">
        <w:rPr>
          <w:rFonts w:eastAsia="Times New Roman"/>
          <w:color w:val="0070C0"/>
        </w:rPr>
        <w:t>unua</w:t>
      </w:r>
      <w:r w:rsidR="00FD77EC">
        <w:rPr>
          <w:rFonts w:eastAsia="Times New Roman"/>
          <w:color w:val="0070C0"/>
        </w:rPr>
        <w:t xml:space="preserve"> </w:t>
      </w:r>
      <w:r w:rsidRPr="00A32A64">
        <w:rPr>
          <w:rFonts w:eastAsia="Times New Roman" w:cs="Arial"/>
          <w:color w:val="000000" w:themeColor="text1"/>
        </w:rPr>
        <w:t xml:space="preserve">Ecological District. </w:t>
      </w:r>
    </w:p>
    <w:p w14:paraId="17890F78" w14:textId="5FE8B02B" w:rsidR="00A32A64" w:rsidRPr="00A32A64" w:rsidRDefault="00A32A64" w:rsidP="00867B35">
      <w:pPr>
        <w:pStyle w:val="ConditionBulletPoint"/>
        <w:numPr>
          <w:ilvl w:val="1"/>
          <w:numId w:val="31"/>
        </w:numPr>
        <w:tabs>
          <w:tab w:val="clear" w:pos="907"/>
        </w:tabs>
        <w:ind w:left="567"/>
        <w:rPr>
          <w:rFonts w:eastAsia="Times New Roman" w:cs="Arial"/>
          <w:color w:val="000000" w:themeColor="text1"/>
        </w:rPr>
      </w:pPr>
      <w:r w:rsidRPr="6106A882">
        <w:rPr>
          <w:rFonts w:eastAsia="Times New Roman" w:cs="Arial"/>
          <w:color w:val="000000" w:themeColor="text1"/>
        </w:rPr>
        <w:t xml:space="preserve">Prior to any Myrtaceae species being delivered to the site, a signed Myrtle Rust Nursery Management Declaration that certifies that the plant producer has implemented the New Zealand Plant Producers Incorporated Myrtle Rust Nursery Management Protocol must be obtained by the consent holder. A copy of the declaration must be provided to the Council within 5 days of being obtained. </w:t>
      </w:r>
    </w:p>
    <w:p w14:paraId="00233E3F" w14:textId="5B07FD5B" w:rsidR="00A32A64" w:rsidRPr="00A32A64" w:rsidRDefault="00A32A64" w:rsidP="00867B35">
      <w:pPr>
        <w:pStyle w:val="ConditionBulletPoint"/>
        <w:numPr>
          <w:ilvl w:val="1"/>
          <w:numId w:val="31"/>
        </w:numPr>
        <w:tabs>
          <w:tab w:val="clear" w:pos="907"/>
        </w:tabs>
        <w:ind w:left="567"/>
        <w:rPr>
          <w:rFonts w:eastAsia="Times New Roman" w:cs="Arial"/>
          <w:color w:val="000000" w:themeColor="text1"/>
        </w:rPr>
      </w:pPr>
      <w:r w:rsidRPr="6106A882">
        <w:rPr>
          <w:rFonts w:eastAsia="Times New Roman" w:cs="Arial"/>
          <w:color w:val="000000" w:themeColor="text1"/>
        </w:rPr>
        <w:t>Following establishment of the required planting, the consent holder must submit a planting completion report</w:t>
      </w:r>
      <w:r w:rsidR="00BB2D80" w:rsidRPr="6106A882">
        <w:rPr>
          <w:rFonts w:eastAsia="Times New Roman" w:cs="Arial"/>
          <w:color w:val="000000" w:themeColor="text1"/>
        </w:rPr>
        <w:t xml:space="preserve"> prepared by a suitably qualified and experienced person,</w:t>
      </w:r>
      <w:r w:rsidRPr="6106A882">
        <w:rPr>
          <w:rFonts w:eastAsia="Times New Roman" w:cs="Arial"/>
          <w:color w:val="000000" w:themeColor="text1"/>
        </w:rPr>
        <w:t xml:space="preserve"> to </w:t>
      </w:r>
      <w:r w:rsidR="0063682A" w:rsidRPr="6106A882">
        <w:rPr>
          <w:rFonts w:eastAsia="Times New Roman" w:cs="Arial"/>
          <w:color w:val="000000" w:themeColor="text1"/>
        </w:rPr>
        <w:lastRenderedPageBreak/>
        <w:t xml:space="preserve">the </w:t>
      </w:r>
      <w:r w:rsidRPr="6106A882">
        <w:rPr>
          <w:rFonts w:eastAsia="Times New Roman" w:cs="Arial"/>
          <w:color w:val="000000" w:themeColor="text1"/>
        </w:rPr>
        <w:t>Council.  The survival rate of plants must not be measured any sooner than 12 months following planting.</w:t>
      </w:r>
    </w:p>
    <w:p w14:paraId="363B017D" w14:textId="5B0E2A03" w:rsidR="00A32A64" w:rsidRDefault="00A32A64" w:rsidP="00867B35">
      <w:pPr>
        <w:pStyle w:val="ConditionBulletPoint"/>
        <w:numPr>
          <w:ilvl w:val="1"/>
          <w:numId w:val="31"/>
        </w:numPr>
        <w:tabs>
          <w:tab w:val="clear" w:pos="907"/>
        </w:tabs>
        <w:ind w:left="567"/>
        <w:rPr>
          <w:rFonts w:eastAsia="Times New Roman" w:cs="Arial"/>
          <w:color w:val="000000" w:themeColor="text1"/>
        </w:rPr>
      </w:pPr>
      <w:r w:rsidRPr="00A32A64">
        <w:rPr>
          <w:rFonts w:eastAsia="Times New Roman" w:cs="Arial"/>
          <w:color w:val="000000" w:themeColor="text1"/>
        </w:rPr>
        <w:t xml:space="preserve">Plant maintenance in accordance with the details approved under condition </w:t>
      </w:r>
      <w:r w:rsidR="005249D7" w:rsidRPr="005249D7">
        <w:rPr>
          <w:rFonts w:eastAsia="Times New Roman"/>
          <w:color w:val="0070C0"/>
        </w:rPr>
        <w:t>1 or 14</w:t>
      </w:r>
      <w:r w:rsidRPr="00A32A64">
        <w:rPr>
          <w:rFonts w:eastAsia="Times New Roman" w:cs="Arial"/>
          <w:color w:val="000000" w:themeColor="text1"/>
        </w:rPr>
        <w:t xml:space="preserve">, must occur until 80% canopy closure has occurred and a minimum survival rate of the plants (being 90% of the original density through the entire planting area(s)) has been achieved. The maintenance period must be a minimum of five years and must commence once the completion report has been </w:t>
      </w:r>
      <w:r w:rsidR="0063682A">
        <w:rPr>
          <w:rFonts w:eastAsia="Times New Roman" w:cs="Arial"/>
          <w:color w:val="000000" w:themeColor="text1"/>
        </w:rPr>
        <w:t>submitted to the</w:t>
      </w:r>
      <w:r w:rsidRPr="00A32A64">
        <w:rPr>
          <w:rFonts w:eastAsia="Times New Roman" w:cs="Arial"/>
          <w:color w:val="000000" w:themeColor="text1"/>
        </w:rPr>
        <w:t xml:space="preserve"> Council in accordance with condition </w:t>
      </w:r>
      <w:r w:rsidR="0063682A">
        <w:rPr>
          <w:rFonts w:eastAsia="Times New Roman" w:cs="Arial"/>
          <w:color w:val="000000" w:themeColor="text1"/>
        </w:rPr>
        <w:t>21(e)</w:t>
      </w:r>
      <w:r w:rsidRPr="00A32A64">
        <w:rPr>
          <w:rFonts w:eastAsia="Times New Roman" w:cs="Arial"/>
          <w:color w:val="000000" w:themeColor="text1"/>
        </w:rPr>
        <w:t>. Plant maintenance includes the ongoing replacement of plants that do not survive, and all enrichment / climax species as required. All invasive pest plants and pest animals must be controlled.</w:t>
      </w:r>
    </w:p>
    <w:p w14:paraId="2D210B25" w14:textId="77777777" w:rsidR="001179B8" w:rsidRPr="006D0766" w:rsidRDefault="001179B8" w:rsidP="00563C0B">
      <w:pPr>
        <w:pStyle w:val="ConditionBulletPoint"/>
        <w:numPr>
          <w:ilvl w:val="0"/>
          <w:numId w:val="0"/>
        </w:numPr>
        <w:rPr>
          <w:rFonts w:eastAsia="Times New Roman" w:cs="Arial"/>
          <w:b/>
          <w:bCs w:val="0"/>
          <w:color w:val="000000" w:themeColor="text1"/>
        </w:rPr>
      </w:pPr>
      <w:r w:rsidRPr="006D0766">
        <w:rPr>
          <w:rFonts w:eastAsia="Times New Roman" w:cs="Arial"/>
          <w:b/>
          <w:bCs w:val="0"/>
          <w:color w:val="000000" w:themeColor="text1"/>
        </w:rPr>
        <w:t>Advice Note:</w:t>
      </w:r>
    </w:p>
    <w:p w14:paraId="67B55584" w14:textId="77777777" w:rsidR="001179B8" w:rsidRPr="006D0766" w:rsidRDefault="001179B8" w:rsidP="00563C0B">
      <w:pPr>
        <w:pStyle w:val="ConditionBulletPoint"/>
        <w:numPr>
          <w:ilvl w:val="0"/>
          <w:numId w:val="0"/>
        </w:numPr>
        <w:rPr>
          <w:rFonts w:eastAsia="Times New Roman" w:cs="Arial"/>
          <w:i/>
          <w:iCs/>
          <w:color w:val="000000" w:themeColor="text1"/>
        </w:rPr>
      </w:pPr>
      <w:r w:rsidRPr="006D0766">
        <w:rPr>
          <w:rFonts w:eastAsia="Times New Roman" w:cs="Arial"/>
          <w:i/>
          <w:iCs/>
          <w:color w:val="000000" w:themeColor="text1"/>
        </w:rPr>
        <w:t>The planting completion report and Myrtaceae certificate will be reviewed in conjunction with the Team Leader Ecological Advice.</w:t>
      </w:r>
    </w:p>
    <w:p w14:paraId="7D62532B" w14:textId="65320B17" w:rsidR="001D153B" w:rsidRPr="001D153B" w:rsidRDefault="001D153B" w:rsidP="000D34A6">
      <w:pPr>
        <w:pStyle w:val="GuidanceNoteBody"/>
      </w:pPr>
      <w:r w:rsidRPr="001D153B">
        <w:t>Guidance Note:</w:t>
      </w:r>
    </w:p>
    <w:p w14:paraId="636CB7D1" w14:textId="0292362A" w:rsidR="001D153B" w:rsidRPr="001D153B" w:rsidRDefault="001D153B" w:rsidP="000D34A6">
      <w:pPr>
        <w:pStyle w:val="GuidanceNoteBody"/>
      </w:pPr>
      <w:r w:rsidRPr="001D153B">
        <w:t xml:space="preserve">The purpose of this condition is to require the applicant to maintain all plantings for a minimum period to ensure survival and sustainability of the plantings, allowing the plantings to become self-sustaining over the long term and for natural successional processes to take over. Canopy closure is an important part of ensuring this survival, it should be achievable within five years in most </w:t>
      </w:r>
      <w:proofErr w:type="gramStart"/>
      <w:r w:rsidRPr="001D153B">
        <w:t>circumstances</w:t>
      </w:r>
      <w:proofErr w:type="gramEnd"/>
      <w:r w:rsidRPr="001D153B">
        <w:t xml:space="preserve"> but your ecologist will advise if other time periods are appropriate. The maintenance period should only commence once all planting, pest plant control and initial pest animal control has been completed.</w:t>
      </w:r>
    </w:p>
    <w:p w14:paraId="7A6D3DA8" w14:textId="69AFA1B7" w:rsidR="00681E2E" w:rsidRDefault="00681E2E" w:rsidP="00A32A64">
      <w:pPr>
        <w:pStyle w:val="BodyText"/>
        <w:rPr>
          <w:i/>
          <w:iCs/>
        </w:rPr>
      </w:pPr>
    </w:p>
    <w:p w14:paraId="2B773A51" w14:textId="7EF16BF6" w:rsidR="00681E2E" w:rsidRPr="00681E2E" w:rsidRDefault="00681E2E" w:rsidP="00681E2E">
      <w:pPr>
        <w:pStyle w:val="Heading2NoNumber"/>
      </w:pPr>
      <w:bookmarkStart w:id="41" w:name="_Toc173499051"/>
      <w:r w:rsidRPr="00681E2E">
        <w:t>Condition 2</w:t>
      </w:r>
      <w:r w:rsidR="00AA3C5A">
        <w:t>3</w:t>
      </w:r>
      <w:r w:rsidRPr="00681E2E">
        <w:t>: Monitoring Report</w:t>
      </w:r>
      <w:r>
        <w:t>s</w:t>
      </w:r>
      <w:bookmarkEnd w:id="41"/>
    </w:p>
    <w:p w14:paraId="180503A7" w14:textId="004260E9" w:rsidR="00681E2E" w:rsidRPr="00681E2E" w:rsidRDefault="00681E2E" w:rsidP="000D34A6">
      <w:pPr>
        <w:pStyle w:val="ConditionBody"/>
      </w:pPr>
      <w:r>
        <w:t xml:space="preserve">Following certification of the planting completion report required by Condition </w:t>
      </w:r>
      <w:r w:rsidR="0063682A">
        <w:t>2</w:t>
      </w:r>
      <w:r w:rsidR="00AA3C5A">
        <w:t>2</w:t>
      </w:r>
      <w:r w:rsidR="0063682A">
        <w:t>(e)</w:t>
      </w:r>
      <w:r>
        <w:t>, the consent holder must submit a Monitoring Report</w:t>
      </w:r>
      <w:r w:rsidR="0063682A">
        <w:t xml:space="preserve">, prepared by a suitably qualified and experienced </w:t>
      </w:r>
      <w:r w:rsidR="00701566">
        <w:t>E</w:t>
      </w:r>
      <w:r w:rsidR="0063682A">
        <w:t>cologist,</w:t>
      </w:r>
      <w:r>
        <w:t xml:space="preserve"> to the Council annually for a minimum period of five years. The Monitoring Report must include but is not to be limited to the following information in respect of each lot:</w:t>
      </w:r>
    </w:p>
    <w:p w14:paraId="1369E96C" w14:textId="5502E861" w:rsidR="00681E2E" w:rsidRPr="00867B35" w:rsidRDefault="00681E2E" w:rsidP="00867B35">
      <w:pPr>
        <w:pStyle w:val="ConditionBulletPoint"/>
        <w:numPr>
          <w:ilvl w:val="1"/>
          <w:numId w:val="32"/>
        </w:numPr>
        <w:tabs>
          <w:tab w:val="clear" w:pos="907"/>
        </w:tabs>
        <w:ind w:left="567"/>
        <w:rPr>
          <w:rFonts w:eastAsia="Times New Roman"/>
        </w:rPr>
      </w:pPr>
      <w:r w:rsidRPr="00867B35">
        <w:rPr>
          <w:rFonts w:eastAsia="Times New Roman"/>
        </w:rPr>
        <w:t>Success rates, including growth rates and number of plants lost (including an analysis of the distribution of losses).</w:t>
      </w:r>
    </w:p>
    <w:p w14:paraId="612CA036" w14:textId="3F470860" w:rsidR="00681E2E" w:rsidRPr="00681E2E" w:rsidRDefault="00681E2E" w:rsidP="00867B35">
      <w:pPr>
        <w:pStyle w:val="ConditionBulletPoint"/>
        <w:numPr>
          <w:ilvl w:val="1"/>
          <w:numId w:val="32"/>
        </w:numPr>
        <w:tabs>
          <w:tab w:val="clear" w:pos="907"/>
        </w:tabs>
        <w:ind w:left="567"/>
        <w:rPr>
          <w:rFonts w:eastAsia="Times New Roman" w:cs="Arial"/>
          <w:color w:val="000000" w:themeColor="text1"/>
        </w:rPr>
      </w:pPr>
      <w:r w:rsidRPr="00867B35">
        <w:rPr>
          <w:rFonts w:eastAsia="Times New Roman"/>
        </w:rPr>
        <w:t>Canopy</w:t>
      </w:r>
      <w:r w:rsidRPr="00681E2E">
        <w:rPr>
          <w:rFonts w:eastAsia="Times New Roman" w:cs="Arial"/>
          <w:color w:val="000000" w:themeColor="text1"/>
        </w:rPr>
        <w:t xml:space="preserve"> closure, beginnings of natural ecological processes - natural regeneration in </w:t>
      </w:r>
      <w:r w:rsidRPr="00867B35">
        <w:rPr>
          <w:rFonts w:eastAsia="Times New Roman"/>
        </w:rPr>
        <w:t>understorey</w:t>
      </w:r>
      <w:r w:rsidRPr="00681E2E">
        <w:rPr>
          <w:rFonts w:eastAsia="Times New Roman" w:cs="Arial"/>
          <w:color w:val="000000" w:themeColor="text1"/>
        </w:rPr>
        <w:t>, use by native birds, etc.</w:t>
      </w:r>
    </w:p>
    <w:p w14:paraId="080B1881" w14:textId="73EDA78B" w:rsidR="00681E2E" w:rsidRPr="00681E2E" w:rsidRDefault="00681E2E" w:rsidP="00867B35">
      <w:pPr>
        <w:pStyle w:val="ConditionBulletPoint"/>
        <w:numPr>
          <w:ilvl w:val="1"/>
          <w:numId w:val="32"/>
        </w:numPr>
        <w:tabs>
          <w:tab w:val="clear" w:pos="907"/>
        </w:tabs>
        <w:ind w:left="567"/>
        <w:rPr>
          <w:rFonts w:eastAsia="Times New Roman" w:cs="Arial"/>
          <w:color w:val="000000" w:themeColor="text1"/>
        </w:rPr>
      </w:pPr>
      <w:r w:rsidRPr="00681E2E">
        <w:rPr>
          <w:rFonts w:eastAsia="Times New Roman" w:cs="Arial"/>
          <w:color w:val="000000" w:themeColor="text1"/>
        </w:rPr>
        <w:t xml:space="preserve">A running record of fertilisation, animal and weed pest control and replacement of dead plants.  </w:t>
      </w:r>
    </w:p>
    <w:p w14:paraId="2CB7BB05" w14:textId="090692FA" w:rsidR="00681E2E" w:rsidRPr="00681E2E" w:rsidRDefault="00681E2E" w:rsidP="00867B35">
      <w:pPr>
        <w:pStyle w:val="ConditionBulletPoint"/>
        <w:numPr>
          <w:ilvl w:val="1"/>
          <w:numId w:val="32"/>
        </w:numPr>
        <w:tabs>
          <w:tab w:val="clear" w:pos="907"/>
        </w:tabs>
        <w:ind w:left="567"/>
        <w:rPr>
          <w:rFonts w:eastAsia="Times New Roman" w:cs="Arial"/>
          <w:color w:val="000000" w:themeColor="text1"/>
        </w:rPr>
      </w:pPr>
      <w:r w:rsidRPr="00681E2E">
        <w:rPr>
          <w:rFonts w:eastAsia="Times New Roman" w:cs="Arial"/>
          <w:color w:val="000000" w:themeColor="text1"/>
        </w:rPr>
        <w:t>Details on the condition of, and recommendations for maintenance of, the fencing and</w:t>
      </w:r>
    </w:p>
    <w:p w14:paraId="1F8E8476" w14:textId="6B3D9C9B" w:rsidR="00681E2E" w:rsidRPr="00681E2E" w:rsidRDefault="00681E2E" w:rsidP="00867B35">
      <w:pPr>
        <w:pStyle w:val="ConditionBulletPoint"/>
        <w:numPr>
          <w:ilvl w:val="1"/>
          <w:numId w:val="32"/>
        </w:numPr>
        <w:tabs>
          <w:tab w:val="clear" w:pos="907"/>
        </w:tabs>
        <w:ind w:left="567"/>
        <w:rPr>
          <w:rFonts w:eastAsia="Times New Roman" w:cs="Arial"/>
          <w:color w:val="000000" w:themeColor="text1"/>
        </w:rPr>
      </w:pPr>
      <w:r w:rsidRPr="00681E2E">
        <w:rPr>
          <w:rFonts w:eastAsia="Times New Roman" w:cs="Arial"/>
          <w:color w:val="000000" w:themeColor="text1"/>
        </w:rPr>
        <w:t xml:space="preserve">Recommendations for replacement of dead plants and implementation of these recommendations (remediation work). Any recommended remediation work must include a start date for replanting. </w:t>
      </w:r>
    </w:p>
    <w:p w14:paraId="397C6DF2" w14:textId="0CEC56A5" w:rsidR="00681E2E" w:rsidRPr="00681E2E" w:rsidRDefault="00681E2E" w:rsidP="00867B35">
      <w:pPr>
        <w:pStyle w:val="ConditionBulletPoint"/>
        <w:numPr>
          <w:ilvl w:val="1"/>
          <w:numId w:val="32"/>
        </w:numPr>
        <w:tabs>
          <w:tab w:val="clear" w:pos="907"/>
        </w:tabs>
        <w:ind w:left="567"/>
        <w:rPr>
          <w:rFonts w:eastAsia="Times New Roman" w:cs="Arial"/>
          <w:color w:val="000000" w:themeColor="text1"/>
        </w:rPr>
      </w:pPr>
      <w:r w:rsidRPr="00681E2E">
        <w:rPr>
          <w:rFonts w:eastAsia="Times New Roman" w:cs="Arial"/>
          <w:color w:val="000000" w:themeColor="text1"/>
        </w:rPr>
        <w:lastRenderedPageBreak/>
        <w:t xml:space="preserve">In relation to the </w:t>
      </w:r>
      <w:r w:rsidR="007F1AFA">
        <w:rPr>
          <w:rFonts w:eastAsia="Times New Roman" w:cs="Arial"/>
          <w:color w:val="000000" w:themeColor="text1"/>
        </w:rPr>
        <w:t>revegetation</w:t>
      </w:r>
      <w:r w:rsidRPr="00681E2E">
        <w:rPr>
          <w:rFonts w:eastAsia="Times New Roman" w:cs="Arial"/>
          <w:color w:val="000000" w:themeColor="text1"/>
        </w:rPr>
        <w:t xml:space="preserve"> </w:t>
      </w:r>
      <w:r w:rsidR="007F1AFA">
        <w:rPr>
          <w:rFonts w:eastAsia="Times New Roman" w:cs="Arial"/>
          <w:color w:val="000000" w:themeColor="text1"/>
        </w:rPr>
        <w:t>p</w:t>
      </w:r>
      <w:r w:rsidRPr="00681E2E">
        <w:rPr>
          <w:rFonts w:eastAsia="Times New Roman" w:cs="Arial"/>
          <w:color w:val="000000" w:themeColor="text1"/>
        </w:rPr>
        <w:t>lanting, the consent holder must:</w:t>
      </w:r>
    </w:p>
    <w:p w14:paraId="7592B6E6" w14:textId="09A014F9" w:rsidR="00681E2E" w:rsidRPr="00681E2E" w:rsidRDefault="00681E2E" w:rsidP="00867B35">
      <w:pPr>
        <w:pStyle w:val="ConditionBulletlevel2"/>
        <w:ind w:left="1276"/>
      </w:pPr>
      <w:r w:rsidRPr="00681E2E">
        <w:t>Undertake the remediation work within six months from when it was recognised as being necessary.</w:t>
      </w:r>
    </w:p>
    <w:p w14:paraId="187F9B87" w14:textId="5D451576" w:rsidR="00681E2E" w:rsidRPr="00681E2E" w:rsidRDefault="00681E2E" w:rsidP="00867B35">
      <w:pPr>
        <w:pStyle w:val="ConditionBulletlevel2"/>
        <w:ind w:left="1276"/>
      </w:pPr>
      <w:r w:rsidRPr="00681E2E">
        <w:t xml:space="preserve">Provide Council with a report confirming the remediation work has been undertaken.  This report must be submitted to the Council within 6 months after the </w:t>
      </w:r>
      <w:r w:rsidR="007F1AFA">
        <w:t>remediation</w:t>
      </w:r>
      <w:r w:rsidRPr="00681E2E">
        <w:t xml:space="preserve"> Planting has been undertaken.</w:t>
      </w:r>
    </w:p>
    <w:p w14:paraId="727E5B30" w14:textId="77777777" w:rsidR="00681E2E" w:rsidRPr="00681E2E" w:rsidRDefault="00681E2E" w:rsidP="00681E2E">
      <w:pPr>
        <w:pStyle w:val="BodyText"/>
        <w:rPr>
          <w:b/>
          <w:bCs/>
        </w:rPr>
      </w:pPr>
      <w:r w:rsidRPr="00681E2E">
        <w:rPr>
          <w:b/>
          <w:bCs/>
        </w:rPr>
        <w:t xml:space="preserve">Advice </w:t>
      </w:r>
      <w:proofErr w:type="gramStart"/>
      <w:r w:rsidRPr="00681E2E">
        <w:rPr>
          <w:b/>
          <w:bCs/>
        </w:rPr>
        <w:t>note</w:t>
      </w:r>
      <w:proofErr w:type="gramEnd"/>
      <w:r w:rsidRPr="00681E2E">
        <w:rPr>
          <w:b/>
          <w:bCs/>
        </w:rPr>
        <w:t>:</w:t>
      </w:r>
    </w:p>
    <w:p w14:paraId="2CDFF2E1" w14:textId="0D8C7C66" w:rsidR="00681E2E" w:rsidRDefault="00681E2E" w:rsidP="00867B35">
      <w:pPr>
        <w:pStyle w:val="AdviceNoteBody"/>
      </w:pPr>
      <w:r w:rsidRPr="00681E2E">
        <w:t xml:space="preserve">Should the s224c be issued prior to the receipt of the final monitoring report required by Condition </w:t>
      </w:r>
      <w:r w:rsidR="00D97BBB">
        <w:t>2</w:t>
      </w:r>
      <w:r w:rsidR="00AA3C5A">
        <w:t>3</w:t>
      </w:r>
      <w:r w:rsidRPr="00681E2E">
        <w:t xml:space="preserve">, a consent notice condition must be imposed requiring the submission of any outstanding reports. </w:t>
      </w:r>
    </w:p>
    <w:p w14:paraId="63E39D25" w14:textId="65E1F07A" w:rsidR="001179B8" w:rsidRDefault="001179B8" w:rsidP="00867B35">
      <w:pPr>
        <w:pStyle w:val="AdviceNoteBody"/>
      </w:pPr>
      <w:r>
        <w:t xml:space="preserve">The monitoring reports will be assessed in consultation with the Team Leader Ecological </w:t>
      </w:r>
      <w:r w:rsidRPr="0036646A">
        <w:t xml:space="preserve">Advice. </w:t>
      </w:r>
    </w:p>
    <w:p w14:paraId="70C995A6" w14:textId="77777777" w:rsidR="001D153B" w:rsidRPr="00FD28FB" w:rsidRDefault="001D153B" w:rsidP="00867B35">
      <w:pPr>
        <w:pStyle w:val="GuidanceNoteBody"/>
      </w:pPr>
      <w:r w:rsidRPr="00FD28FB">
        <w:t>Guidance Note:</w:t>
      </w:r>
    </w:p>
    <w:p w14:paraId="007F0063" w14:textId="3E205E54" w:rsidR="001D153B" w:rsidRPr="00FD28FB" w:rsidRDefault="001D153B" w:rsidP="00867B35">
      <w:pPr>
        <w:pStyle w:val="GuidanceNoteBody"/>
      </w:pPr>
      <w:r w:rsidRPr="00FD28FB">
        <w:t>Insert</w:t>
      </w:r>
      <w:r>
        <w:t xml:space="preserve"> this condition as a</w:t>
      </w:r>
      <w:r w:rsidRPr="00FD28FB">
        <w:t xml:space="preserve"> consent notice condition</w:t>
      </w:r>
      <w:r>
        <w:t xml:space="preserve"> where bonding is proposed by the applicants</w:t>
      </w:r>
      <w:r w:rsidRPr="00FD28FB">
        <w:t xml:space="preserve">. </w:t>
      </w:r>
    </w:p>
    <w:p w14:paraId="03BB0191" w14:textId="77777777" w:rsidR="00681E2E" w:rsidRPr="00681E2E" w:rsidRDefault="00681E2E" w:rsidP="00681E2E">
      <w:pPr>
        <w:pStyle w:val="ACBodyTextAdviceNote"/>
        <w:numPr>
          <w:ilvl w:val="0"/>
          <w:numId w:val="0"/>
        </w:numPr>
        <w:rPr>
          <w:color w:val="auto"/>
        </w:rPr>
      </w:pPr>
    </w:p>
    <w:p w14:paraId="10EBECA5" w14:textId="618D1FE8" w:rsidR="00681E2E" w:rsidRDefault="00681E2E" w:rsidP="00681E2E">
      <w:pPr>
        <w:pStyle w:val="Heading2NoNumber"/>
      </w:pPr>
      <w:bookmarkStart w:id="42" w:name="_Toc173499052"/>
      <w:r>
        <w:t>Condition 2</w:t>
      </w:r>
      <w:r w:rsidR="00AA3C5A">
        <w:t>4</w:t>
      </w:r>
      <w:r>
        <w:t>: Planting bond</w:t>
      </w:r>
      <w:bookmarkEnd w:id="42"/>
    </w:p>
    <w:p w14:paraId="45E24045" w14:textId="1FEDE607" w:rsidR="00681E2E" w:rsidRDefault="00681E2E" w:rsidP="00867B35">
      <w:pPr>
        <w:pStyle w:val="ConditionBody"/>
      </w:pPr>
      <w:r>
        <w:t xml:space="preserve">Once Council has </w:t>
      </w:r>
      <w:r w:rsidR="00D97BBB">
        <w:t>received</w:t>
      </w:r>
      <w:r>
        <w:t xml:space="preserve"> the completion report referred to in condition</w:t>
      </w:r>
      <w:r w:rsidR="00D97BBB">
        <w:t xml:space="preserve"> 2</w:t>
      </w:r>
      <w:r w:rsidR="00AA3C5A">
        <w:t>2</w:t>
      </w:r>
      <w:r w:rsidR="00D97BBB">
        <w:t>(e)</w:t>
      </w:r>
      <w:r>
        <w:t xml:space="preserve">, at least 12 months has elapsed since the planting was completed, and the planting has achieved growth of a minimum of 300mm, the consent holder may </w:t>
      </w:r>
      <w:proofErr w:type="gramStart"/>
      <w:r>
        <w:t>enter into</w:t>
      </w:r>
      <w:proofErr w:type="gramEnd"/>
      <w:r>
        <w:t xml:space="preserve"> a surety bond of $</w:t>
      </w:r>
      <w:r w:rsidRPr="00D97BBB">
        <w:rPr>
          <w:color w:val="4472C4" w:themeColor="accent1"/>
        </w:rPr>
        <w:t>&lt;&gt;</w:t>
      </w:r>
      <w:r>
        <w:t xml:space="preserve"> per hectare to allow the early release of the s224(c) certificate. The purpose of the bond is to ensure a minimum survival rate of the plants to 90% of the original density and 80% canopy closure is achieved through the entire planting area(s).</w:t>
      </w:r>
    </w:p>
    <w:p w14:paraId="144EDEBE" w14:textId="213C5A0E" w:rsidR="00D97BBB" w:rsidRPr="00D97BBB" w:rsidRDefault="00D97BBB" w:rsidP="00681E2E">
      <w:pPr>
        <w:pStyle w:val="BodyText"/>
        <w:rPr>
          <w:i/>
          <w:iCs/>
          <w:color w:val="4472C4" w:themeColor="accent1"/>
        </w:rPr>
      </w:pPr>
      <w:r w:rsidRPr="00D97BBB">
        <w:rPr>
          <w:i/>
          <w:iCs/>
          <w:color w:val="4472C4" w:themeColor="accent1"/>
        </w:rPr>
        <w:t>Guidance Note</w:t>
      </w:r>
      <w:r w:rsidR="00701566">
        <w:rPr>
          <w:i/>
          <w:iCs/>
          <w:color w:val="4472C4" w:themeColor="accent1"/>
        </w:rPr>
        <w:t>:</w:t>
      </w:r>
    </w:p>
    <w:p w14:paraId="0CB4398B" w14:textId="1BD5B85C" w:rsidR="00681E2E" w:rsidRPr="00701566" w:rsidRDefault="00681E2E" w:rsidP="00681E2E">
      <w:pPr>
        <w:pStyle w:val="BodyText"/>
        <w:rPr>
          <w:i/>
          <w:iCs/>
          <w:color w:val="4472C4" w:themeColor="accent1"/>
        </w:rPr>
      </w:pPr>
      <w:r w:rsidRPr="00701566">
        <w:rPr>
          <w:i/>
          <w:iCs/>
          <w:color w:val="4472C4" w:themeColor="accent1"/>
        </w:rPr>
        <w:t xml:space="preserve">The processing planner is to consult the Ecological Team to obtain the applicable bond amount per hectare for the </w:t>
      </w:r>
      <w:proofErr w:type="gramStart"/>
      <w:r w:rsidRPr="00701566">
        <w:rPr>
          <w:i/>
          <w:iCs/>
          <w:color w:val="4472C4" w:themeColor="accent1"/>
        </w:rPr>
        <w:t>particular area</w:t>
      </w:r>
      <w:proofErr w:type="gramEnd"/>
      <w:r w:rsidRPr="00701566">
        <w:rPr>
          <w:i/>
          <w:iCs/>
          <w:color w:val="4472C4" w:themeColor="accent1"/>
        </w:rPr>
        <w:t xml:space="preserve"> of planting. The bond amount detail will</w:t>
      </w:r>
      <w:r w:rsidR="00D97BBB" w:rsidRPr="00701566">
        <w:rPr>
          <w:i/>
          <w:iCs/>
          <w:color w:val="4472C4" w:themeColor="accent1"/>
        </w:rPr>
        <w:t xml:space="preserve"> also</w:t>
      </w:r>
      <w:r w:rsidRPr="00701566">
        <w:rPr>
          <w:i/>
          <w:iCs/>
          <w:color w:val="4472C4" w:themeColor="accent1"/>
        </w:rPr>
        <w:t xml:space="preserve"> be published in the ADM website. Before this condition is imposed the applicant must request the ability to </w:t>
      </w:r>
      <w:proofErr w:type="gramStart"/>
      <w:r w:rsidRPr="00701566">
        <w:rPr>
          <w:i/>
          <w:iCs/>
          <w:color w:val="4472C4" w:themeColor="accent1"/>
        </w:rPr>
        <w:t>enter into</w:t>
      </w:r>
      <w:proofErr w:type="gramEnd"/>
      <w:r w:rsidRPr="00701566">
        <w:rPr>
          <w:i/>
          <w:iCs/>
          <w:color w:val="4472C4" w:themeColor="accent1"/>
        </w:rPr>
        <w:t xml:space="preserve"> a bond rather than waiting until the end of the 5</w:t>
      </w:r>
      <w:r w:rsidR="00440AD8" w:rsidRPr="00701566">
        <w:rPr>
          <w:i/>
          <w:iCs/>
          <w:color w:val="4472C4" w:themeColor="accent1"/>
        </w:rPr>
        <w:t>-</w:t>
      </w:r>
      <w:r w:rsidRPr="00701566">
        <w:rPr>
          <w:i/>
          <w:iCs/>
          <w:color w:val="4472C4" w:themeColor="accent1"/>
        </w:rPr>
        <w:t>year maintenance period before applying for issue of the s.224(c) certificate</w:t>
      </w:r>
      <w:r w:rsidR="00701566" w:rsidRPr="00701566">
        <w:rPr>
          <w:i/>
          <w:iCs/>
          <w:color w:val="4472C4" w:themeColor="accent1"/>
        </w:rPr>
        <w:t>.</w:t>
      </w:r>
    </w:p>
    <w:p w14:paraId="60E97EED" w14:textId="79103088" w:rsidR="00681E2E" w:rsidRDefault="00681E2E" w:rsidP="00681E2E">
      <w:pPr>
        <w:pStyle w:val="BodyText"/>
        <w:rPr>
          <w:i/>
          <w:iCs/>
        </w:rPr>
      </w:pPr>
    </w:p>
    <w:p w14:paraId="306631B6" w14:textId="049E5E82" w:rsidR="001D153B" w:rsidRPr="001D153B" w:rsidRDefault="00681E2E" w:rsidP="001D153B">
      <w:pPr>
        <w:pStyle w:val="Heading2NoNumber"/>
      </w:pPr>
      <w:bookmarkStart w:id="43" w:name="_Toc173499053"/>
      <w:r w:rsidRPr="001D153B">
        <w:t>Condition 2</w:t>
      </w:r>
      <w:r w:rsidR="00AA3C5A">
        <w:t>5</w:t>
      </w:r>
      <w:r w:rsidRPr="001D153B">
        <w:t xml:space="preserve">: </w:t>
      </w:r>
      <w:r w:rsidR="001D153B" w:rsidRPr="001D153B">
        <w:t>Stock crossings and fish passage</w:t>
      </w:r>
      <w:bookmarkEnd w:id="43"/>
    </w:p>
    <w:p w14:paraId="5B8DDDF8" w14:textId="2BC63671" w:rsidR="001D153B" w:rsidRPr="001D153B" w:rsidRDefault="001D153B" w:rsidP="00867B35">
      <w:pPr>
        <w:pStyle w:val="ConditionBody"/>
      </w:pPr>
      <w:r w:rsidRPr="001D153B">
        <w:t xml:space="preserve">The consent holder </w:t>
      </w:r>
      <w:r>
        <w:t>must</w:t>
      </w:r>
      <w:r w:rsidRPr="001D153B">
        <w:t xml:space="preserve"> submit to the Council for certification</w:t>
      </w:r>
      <w:r>
        <w:t xml:space="preserve"> the</w:t>
      </w:r>
      <w:r w:rsidRPr="001D153B">
        <w:t xml:space="preserve"> detailed designs of stock and access crossing(s) to be installed within any riparian area. Appropriate provision </w:t>
      </w:r>
      <w:r>
        <w:t>must</w:t>
      </w:r>
      <w:r w:rsidRPr="001D153B">
        <w:t xml:space="preserve"> be made in the design of any stock or access crossing for the passage of fish past the device. Once certified, the stock or access crossing(s) must be installed in accordance with these certified designs.</w:t>
      </w:r>
    </w:p>
    <w:p w14:paraId="6CFCC01A" w14:textId="77777777" w:rsidR="001D153B" w:rsidRPr="001D153B" w:rsidRDefault="001D153B" w:rsidP="001D153B">
      <w:pPr>
        <w:pStyle w:val="ACBodyTextNumbers"/>
        <w:rPr>
          <w:b/>
          <w:bCs w:val="0"/>
        </w:rPr>
      </w:pPr>
      <w:r w:rsidRPr="001D153B">
        <w:rPr>
          <w:b/>
          <w:bCs w:val="0"/>
        </w:rPr>
        <w:t xml:space="preserve">Advice Note: </w:t>
      </w:r>
    </w:p>
    <w:p w14:paraId="37629BE8" w14:textId="77777777" w:rsidR="001D153B" w:rsidRDefault="001D153B" w:rsidP="00867B35">
      <w:pPr>
        <w:pStyle w:val="AdviceNoteBody"/>
      </w:pPr>
      <w:r w:rsidRPr="001D153B">
        <w:lastRenderedPageBreak/>
        <w:t>The consent holder is advised to refer to the Auckland Council’s Technical Publication 131 “Fish Passage Guidelines for the Auckland Region” and the NIWA publication “New Zealand Fish Passage guidelines for structures up to 4 metres (April 2018)” or subsequent versions of either document in the preparation of the design details.</w:t>
      </w:r>
    </w:p>
    <w:p w14:paraId="6B7FE80D" w14:textId="07F812C1" w:rsidR="00D97BBB" w:rsidRDefault="00D97BBB" w:rsidP="00867B35">
      <w:pPr>
        <w:pStyle w:val="AdviceNoteBody"/>
      </w:pPr>
      <w:r>
        <w:t xml:space="preserve">These plans must be supplied to </w:t>
      </w:r>
      <w:r w:rsidRPr="0036646A">
        <w:t xml:space="preserve">Council by emailing </w:t>
      </w:r>
      <w:hyperlink r:id="rId17" w:history="1">
        <w:r w:rsidRPr="007A4C64">
          <w:rPr>
            <w:rStyle w:val="Hyperlink"/>
          </w:rPr>
          <w:t>monitoring@aucklandcouncil.govt.nz</w:t>
        </w:r>
      </w:hyperlink>
      <w:r>
        <w:t xml:space="preserve"> and will be assessed in consultation with the Team Leader Ecological </w:t>
      </w:r>
      <w:r w:rsidRPr="0036646A">
        <w:t xml:space="preserve">Advice. </w:t>
      </w:r>
    </w:p>
    <w:p w14:paraId="7BAF444A" w14:textId="77777777" w:rsidR="001D153B" w:rsidRPr="001D153B" w:rsidRDefault="001D153B" w:rsidP="00867B35">
      <w:pPr>
        <w:pStyle w:val="GuidanceNoteBody"/>
      </w:pPr>
      <w:r w:rsidRPr="001D153B">
        <w:t>Guidance Note:</w:t>
      </w:r>
    </w:p>
    <w:p w14:paraId="4EAD5205" w14:textId="52EAE5E6" w:rsidR="00681E2E" w:rsidRDefault="001D153B" w:rsidP="00867B35">
      <w:pPr>
        <w:pStyle w:val="GuidanceNoteBody"/>
      </w:pPr>
      <w:r>
        <w:t xml:space="preserve">This condition is only required where stock crossings or access is required through the covenanted area, or as an alternative means of access due to a proposed covenant. </w:t>
      </w:r>
      <w:r w:rsidRPr="001D153B">
        <w:t>The location of any stock crossings</w:t>
      </w:r>
      <w:r>
        <w:t>,</w:t>
      </w:r>
      <w:r w:rsidRPr="001D153B">
        <w:t xml:space="preserve"> </w:t>
      </w:r>
      <w:proofErr w:type="gramStart"/>
      <w:r w:rsidRPr="001D153B">
        <w:t>and also</w:t>
      </w:r>
      <w:proofErr w:type="gramEnd"/>
      <w:r w:rsidRPr="001D153B">
        <w:t xml:space="preserve"> the areas to be excluded from an area to be subject to protection via a covenant</w:t>
      </w:r>
      <w:r>
        <w:t>,</w:t>
      </w:r>
      <w:r w:rsidRPr="001D153B">
        <w:t xml:space="preserve"> should be determined prior to the issue of consent.</w:t>
      </w:r>
    </w:p>
    <w:p w14:paraId="0E080C40" w14:textId="77777777" w:rsidR="00CA359C" w:rsidRPr="001D153B" w:rsidRDefault="00CA359C" w:rsidP="001D153B">
      <w:pPr>
        <w:pStyle w:val="ACSCMnote2staff"/>
        <w:ind w:left="0" w:right="0"/>
      </w:pPr>
    </w:p>
    <w:p w14:paraId="1F27C530" w14:textId="044F18F6" w:rsidR="001D153B" w:rsidRPr="001D153B" w:rsidRDefault="001D153B" w:rsidP="001D153B">
      <w:pPr>
        <w:pStyle w:val="Heading2NoNumber"/>
      </w:pPr>
      <w:bookmarkStart w:id="44" w:name="_Toc173499054"/>
      <w:r>
        <w:t>Condition 2</w:t>
      </w:r>
      <w:r w:rsidR="00AA3C5A">
        <w:t>6</w:t>
      </w:r>
      <w:r>
        <w:t xml:space="preserve">: </w:t>
      </w:r>
      <w:r w:rsidRPr="001D153B">
        <w:t>Kauri Contamination Zone</w:t>
      </w:r>
      <w:bookmarkEnd w:id="44"/>
    </w:p>
    <w:p w14:paraId="53C484E6" w14:textId="77777777" w:rsidR="001D153B" w:rsidRPr="006273C2" w:rsidRDefault="001D153B" w:rsidP="00867B35">
      <w:pPr>
        <w:pStyle w:val="ConditionBody"/>
      </w:pPr>
      <w:r w:rsidRPr="006273C2">
        <w:t xml:space="preserve">As New Zealand Kauri Trees (Agathis Australis) (and soil and material surrounding them) may contain the pathogen that causes Kauri dieback disease (Phytophthora agathidicida (formerly PTA)) strict hygiene procedures are required when works occur on or around Kauri trees </w:t>
      </w:r>
      <w:proofErr w:type="gramStart"/>
      <w:r w:rsidRPr="006273C2">
        <w:t>so as to</w:t>
      </w:r>
      <w:proofErr w:type="gramEnd"/>
      <w:r w:rsidRPr="006273C2">
        <w:t xml:space="preserve"> avoid the spread of Kauri dieback disease. All vegetation, soil and other material from within a “Kauri contamination zone” (defined as 3 (three) x the radius of the canopy dripline of any Kauri Tree) must remain on site or be taken to a licenced landfill. For further information please contact the Kauri Dieback Programme on 0800 NZ KAURI (69 52874) or visit the website www.kauridieback.co.nz.</w:t>
      </w:r>
    </w:p>
    <w:p w14:paraId="352B49D1" w14:textId="5F32FED0" w:rsidR="001D153B" w:rsidRPr="006273C2" w:rsidRDefault="001D153B" w:rsidP="00867B35">
      <w:pPr>
        <w:pStyle w:val="GuidanceNoteBody"/>
      </w:pPr>
      <w:r w:rsidRPr="006273C2">
        <w:t>Guidance Note:</w:t>
      </w:r>
    </w:p>
    <w:p w14:paraId="6B2ACBC9" w14:textId="3615E2DB" w:rsidR="001D153B" w:rsidRDefault="001D153B" w:rsidP="00867B35">
      <w:pPr>
        <w:pStyle w:val="GuidanceNoteBody"/>
      </w:pPr>
      <w:r w:rsidRPr="006273C2">
        <w:t>This condition is only required where Kauri has been identified on the site</w:t>
      </w:r>
      <w:r w:rsidR="006273C2">
        <w:t xml:space="preserve"> and within </w:t>
      </w:r>
      <w:proofErr w:type="gramStart"/>
      <w:r w:rsidR="006273C2">
        <w:t>close proximity</w:t>
      </w:r>
      <w:proofErr w:type="gramEnd"/>
      <w:r w:rsidR="006273C2">
        <w:t xml:space="preserve"> to any works required by the resource consent.</w:t>
      </w:r>
    </w:p>
    <w:p w14:paraId="2B7EF2D4" w14:textId="77777777" w:rsidR="00CA359C" w:rsidRPr="006273C2" w:rsidRDefault="00CA359C" w:rsidP="006273C2">
      <w:pPr>
        <w:pStyle w:val="ACSCMnote2staff"/>
        <w:ind w:left="0" w:right="0"/>
      </w:pPr>
    </w:p>
    <w:p w14:paraId="58BB9DBB" w14:textId="154CD94C" w:rsidR="001D153B" w:rsidRPr="001D153B" w:rsidRDefault="001D153B" w:rsidP="001D153B">
      <w:pPr>
        <w:pStyle w:val="Heading2NoNumber"/>
      </w:pPr>
      <w:bookmarkStart w:id="45" w:name="_Toc173499055"/>
      <w:r>
        <w:t>Condition 2</w:t>
      </w:r>
      <w:r w:rsidR="00AA3C5A">
        <w:t>7</w:t>
      </w:r>
      <w:r>
        <w:t xml:space="preserve">: </w:t>
      </w:r>
      <w:r w:rsidRPr="001D153B">
        <w:t>Removing material from the site</w:t>
      </w:r>
      <w:bookmarkEnd w:id="45"/>
    </w:p>
    <w:p w14:paraId="309F01BA" w14:textId="77777777" w:rsidR="001D153B" w:rsidRPr="006273C2" w:rsidRDefault="001D153B" w:rsidP="00867B35">
      <w:pPr>
        <w:pStyle w:val="ConditionBody"/>
      </w:pPr>
      <w:r w:rsidRPr="006273C2">
        <w:t>Any material (including soil) from within the “kauri contamination zone” which is to be removed to an approved landfill facility must then be buried within the ground. Where the material is to be loaded onto the back of an open top vehicle, the material must be covered with a tarpaulin (or similar) to prevent the material from leaving the vehicle whilst it is in motion. After the material has been emptied from the truck, the areas of the truck which were previously exposed to the material and the tarpaulin must be thoroughly washed with Sterigene (or other suitable agent) prior to the truck or tarpaulin being used for the transportation of any other material.</w:t>
      </w:r>
    </w:p>
    <w:p w14:paraId="1BA8B01B" w14:textId="77777777" w:rsidR="006273C2" w:rsidRPr="006273C2" w:rsidRDefault="006273C2" w:rsidP="00867B35">
      <w:pPr>
        <w:pStyle w:val="GuidanceNoteBody"/>
      </w:pPr>
      <w:r w:rsidRPr="006273C2">
        <w:t>Guidance Note:</w:t>
      </w:r>
    </w:p>
    <w:p w14:paraId="3178CAA2" w14:textId="77777777" w:rsidR="006273C2" w:rsidRPr="006273C2" w:rsidRDefault="006273C2" w:rsidP="00867B35">
      <w:pPr>
        <w:pStyle w:val="GuidanceNoteBody"/>
      </w:pPr>
      <w:r w:rsidRPr="006273C2">
        <w:t>This condition is only required where Kauri has been identified on the site</w:t>
      </w:r>
      <w:r>
        <w:t xml:space="preserve"> and within </w:t>
      </w:r>
      <w:proofErr w:type="gramStart"/>
      <w:r>
        <w:t>close proximity</w:t>
      </w:r>
      <w:proofErr w:type="gramEnd"/>
      <w:r>
        <w:t xml:space="preserve"> to any works required by the resource consent.</w:t>
      </w:r>
    </w:p>
    <w:p w14:paraId="5F11FA89" w14:textId="77777777" w:rsidR="001D153B" w:rsidRPr="001D153B" w:rsidRDefault="001D153B" w:rsidP="001D153B">
      <w:pPr>
        <w:pStyle w:val="BodyText"/>
        <w:rPr>
          <w:i/>
          <w:iCs/>
        </w:rPr>
      </w:pPr>
    </w:p>
    <w:p w14:paraId="4FC53BED" w14:textId="39A2A05D" w:rsidR="001D153B" w:rsidRPr="001D153B" w:rsidRDefault="001D153B" w:rsidP="001D153B">
      <w:pPr>
        <w:pStyle w:val="Heading2NoNumber"/>
      </w:pPr>
      <w:bookmarkStart w:id="46" w:name="_Toc173499056"/>
      <w:r>
        <w:t>Condition 2</w:t>
      </w:r>
      <w:r w:rsidR="00AA3C5A">
        <w:t>8</w:t>
      </w:r>
      <w:r>
        <w:t xml:space="preserve">: </w:t>
      </w:r>
      <w:r w:rsidRPr="001D153B">
        <w:t>All equipment to be cleaned</w:t>
      </w:r>
      <w:bookmarkEnd w:id="46"/>
    </w:p>
    <w:p w14:paraId="5C98CAFD" w14:textId="77777777" w:rsidR="001D153B" w:rsidRPr="006273C2" w:rsidRDefault="001D153B" w:rsidP="00867B35">
      <w:pPr>
        <w:pStyle w:val="ConditionBody"/>
      </w:pPr>
      <w:r w:rsidRPr="006273C2">
        <w:t>All footwear, clothing, tools, vehicles and equipment used on site must be cleaned of all soil, vegetation, or other material that has, or may have, come from a Kauri contamination zone and must be sterilised with trigene disinfectant on entry and exit from the site, on every occasion, to avoid the spread of Kauri dieback disease (Phytophthora agathidicida (formerly PTA)).</w:t>
      </w:r>
    </w:p>
    <w:p w14:paraId="3D03E428" w14:textId="77777777" w:rsidR="001D153B" w:rsidRPr="006273C2" w:rsidRDefault="001D153B" w:rsidP="001D153B">
      <w:pPr>
        <w:pStyle w:val="BodyText"/>
        <w:rPr>
          <w:b/>
          <w:bCs/>
        </w:rPr>
      </w:pPr>
      <w:r w:rsidRPr="006273C2">
        <w:rPr>
          <w:b/>
          <w:bCs/>
        </w:rPr>
        <w:t xml:space="preserve">Advice </w:t>
      </w:r>
      <w:proofErr w:type="gramStart"/>
      <w:r w:rsidRPr="006273C2">
        <w:rPr>
          <w:b/>
          <w:bCs/>
        </w:rPr>
        <w:t>note</w:t>
      </w:r>
      <w:proofErr w:type="gramEnd"/>
      <w:r w:rsidRPr="006273C2">
        <w:rPr>
          <w:b/>
          <w:bCs/>
        </w:rPr>
        <w:t xml:space="preserve">: </w:t>
      </w:r>
    </w:p>
    <w:p w14:paraId="1E8E7438" w14:textId="59549717" w:rsidR="00681E2E" w:rsidRDefault="001D153B" w:rsidP="00867B35">
      <w:pPr>
        <w:pStyle w:val="AdviceNoteBody"/>
      </w:pPr>
      <w:r w:rsidRPr="001D153B">
        <w:t>Further advice can be found within the guidelines titled ‘Hygiene Procedures for Kauri Dieback’ and ‘Procedures for Tree Removal and Pruning’ published by the Ministry for Primary Industries Kauri Dieback Management Programme which can be found at www.kauridieback.co.nz or copies can be obtained from Auckland Council.</w:t>
      </w:r>
    </w:p>
    <w:p w14:paraId="2F730A0A" w14:textId="77777777" w:rsidR="006273C2" w:rsidRPr="006273C2" w:rsidRDefault="006273C2" w:rsidP="00867B35">
      <w:pPr>
        <w:pStyle w:val="GuidanceNoteBody"/>
      </w:pPr>
      <w:r w:rsidRPr="006273C2">
        <w:t>Guidance Note:</w:t>
      </w:r>
    </w:p>
    <w:p w14:paraId="6B54F0FB" w14:textId="77777777" w:rsidR="006273C2" w:rsidRDefault="006273C2" w:rsidP="00867B35">
      <w:pPr>
        <w:pStyle w:val="GuidanceNoteBody"/>
      </w:pPr>
      <w:r w:rsidRPr="006273C2">
        <w:t>This condition is only required where Kauri has been identified on the site</w:t>
      </w:r>
      <w:r>
        <w:t xml:space="preserve"> and within </w:t>
      </w:r>
      <w:proofErr w:type="gramStart"/>
      <w:r>
        <w:t>close proximity</w:t>
      </w:r>
      <w:proofErr w:type="gramEnd"/>
      <w:r>
        <w:t xml:space="preserve"> to any works required by the resource consent.</w:t>
      </w:r>
    </w:p>
    <w:p w14:paraId="018D0512" w14:textId="1B230920" w:rsidR="001179B8" w:rsidRPr="00B431EA" w:rsidRDefault="001179B8" w:rsidP="001179B8">
      <w:pPr>
        <w:pStyle w:val="Heading2NoNumber"/>
      </w:pPr>
      <w:bookmarkStart w:id="47" w:name="_Toc173324575"/>
      <w:bookmarkStart w:id="48" w:name="_Toc173499057"/>
      <w:r w:rsidRPr="00B431EA">
        <w:t xml:space="preserve">Condition </w:t>
      </w:r>
      <w:r>
        <w:t>2</w:t>
      </w:r>
      <w:r w:rsidR="00AA3C5A">
        <w:t>9</w:t>
      </w:r>
      <w:r w:rsidRPr="00B431EA">
        <w:t>:  Queen Elizabeth II Trust Open Space (QEII)</w:t>
      </w:r>
      <w:r>
        <w:t xml:space="preserve"> or Reserves Act</w:t>
      </w:r>
      <w:r w:rsidRPr="00B431EA">
        <w:t xml:space="preserve"> Covenant</w:t>
      </w:r>
      <w:bookmarkEnd w:id="47"/>
      <w:bookmarkEnd w:id="48"/>
    </w:p>
    <w:p w14:paraId="1A083991" w14:textId="72E467D6" w:rsidR="001179B8" w:rsidRPr="00B431EA" w:rsidRDefault="001179B8" w:rsidP="001179B8">
      <w:pPr>
        <w:pStyle w:val="ACSCMnote2staff"/>
        <w:ind w:left="0" w:right="0"/>
        <w:rPr>
          <w:i w:val="0"/>
          <w:iCs/>
          <w:color w:val="auto"/>
        </w:rPr>
      </w:pPr>
      <w:r w:rsidRPr="00B431EA">
        <w:rPr>
          <w:i w:val="0"/>
          <w:iCs/>
          <w:color w:val="auto"/>
        </w:rPr>
        <w:t xml:space="preserve">The areas of existing indigenous vegetation identified in accordance with Condition </w:t>
      </w:r>
      <w:r>
        <w:rPr>
          <w:i w:val="0"/>
          <w:iCs/>
          <w:color w:val="auto"/>
        </w:rPr>
        <w:t>9</w:t>
      </w:r>
      <w:r w:rsidRPr="00B431EA">
        <w:rPr>
          <w:i w:val="0"/>
          <w:iCs/>
          <w:color w:val="auto"/>
        </w:rPr>
        <w:t xml:space="preserve"> must be protected via registration of a consent notice in accordance with Condition </w:t>
      </w:r>
      <w:r>
        <w:rPr>
          <w:i w:val="0"/>
          <w:iCs/>
          <w:color w:val="auto"/>
        </w:rPr>
        <w:t>3</w:t>
      </w:r>
      <w:r w:rsidR="002732EA">
        <w:rPr>
          <w:i w:val="0"/>
          <w:iCs/>
          <w:color w:val="auto"/>
        </w:rPr>
        <w:t>9</w:t>
      </w:r>
      <w:r>
        <w:rPr>
          <w:i w:val="0"/>
          <w:iCs/>
          <w:color w:val="auto"/>
        </w:rPr>
        <w:t>(a)</w:t>
      </w:r>
      <w:r w:rsidRPr="00B431EA">
        <w:rPr>
          <w:i w:val="0"/>
          <w:iCs/>
          <w:color w:val="auto"/>
        </w:rPr>
        <w:t xml:space="preserve"> or via registration of a Queen Elizabeth II National Trust Open Space Covenant</w:t>
      </w:r>
      <w:r>
        <w:rPr>
          <w:i w:val="0"/>
          <w:iCs/>
          <w:color w:val="auto"/>
        </w:rPr>
        <w:t xml:space="preserve"> </w:t>
      </w:r>
      <w:r w:rsidRPr="00B431EA">
        <w:rPr>
          <w:i w:val="0"/>
          <w:iCs/>
          <w:color w:val="auto"/>
        </w:rPr>
        <w:t xml:space="preserve">in accordance with Condition </w:t>
      </w:r>
      <w:r w:rsidR="002732EA">
        <w:rPr>
          <w:i w:val="0"/>
          <w:iCs/>
          <w:color w:val="auto"/>
        </w:rPr>
        <w:t>30</w:t>
      </w:r>
      <w:r>
        <w:rPr>
          <w:i w:val="0"/>
          <w:iCs/>
          <w:color w:val="auto"/>
        </w:rPr>
        <w:t xml:space="preserve"> or Reserves Act Covenant in accordance with Condition 3</w:t>
      </w:r>
      <w:r w:rsidR="002732EA">
        <w:rPr>
          <w:i w:val="0"/>
          <w:iCs/>
          <w:color w:val="auto"/>
        </w:rPr>
        <w:t>1</w:t>
      </w:r>
      <w:r w:rsidRPr="00B431EA">
        <w:rPr>
          <w:i w:val="0"/>
          <w:iCs/>
          <w:color w:val="auto"/>
        </w:rPr>
        <w:t>.</w:t>
      </w:r>
    </w:p>
    <w:p w14:paraId="489521BB" w14:textId="77777777" w:rsidR="001179B8" w:rsidRPr="00B431EA" w:rsidRDefault="001179B8" w:rsidP="001179B8">
      <w:pPr>
        <w:pStyle w:val="GuidanceNoteBody"/>
      </w:pPr>
      <w:r w:rsidRPr="00B431EA">
        <w:t>Guidance Note:</w:t>
      </w:r>
    </w:p>
    <w:p w14:paraId="1C3BCECD" w14:textId="77777777" w:rsidR="001179B8" w:rsidRPr="00B431EA" w:rsidRDefault="001179B8" w:rsidP="001179B8">
      <w:pPr>
        <w:pStyle w:val="GuidanceNoteBody"/>
      </w:pPr>
      <w:r w:rsidRPr="00B431EA">
        <w:t>If this condition is ut</w:t>
      </w:r>
      <w:r>
        <w:t>i</w:t>
      </w:r>
      <w:r w:rsidRPr="00B431EA">
        <w:t>lised, then the following QE II Trust covenant consent condition must also be imposed.</w:t>
      </w:r>
    </w:p>
    <w:p w14:paraId="248CB7E7" w14:textId="77777777" w:rsidR="00486126" w:rsidRPr="00563C0B" w:rsidRDefault="00486126" w:rsidP="00055481">
      <w:pPr>
        <w:pStyle w:val="ACSCMnote2staff"/>
        <w:ind w:left="0" w:right="0"/>
        <w:rPr>
          <w:i w:val="0"/>
          <w:iCs/>
        </w:rPr>
      </w:pPr>
    </w:p>
    <w:p w14:paraId="47CAA345" w14:textId="4F1D9EC7" w:rsidR="006273C2" w:rsidRPr="00FD28FB" w:rsidRDefault="006273C2" w:rsidP="006273C2">
      <w:pPr>
        <w:pStyle w:val="Heading2NoNumber"/>
      </w:pPr>
      <w:bookmarkStart w:id="49" w:name="_Toc53579081"/>
      <w:bookmarkStart w:id="50" w:name="_Toc57660205"/>
      <w:bookmarkStart w:id="51" w:name="_Toc173499058"/>
      <w:r>
        <w:t xml:space="preserve">Condition </w:t>
      </w:r>
      <w:r w:rsidR="00AA3C5A">
        <w:t>30</w:t>
      </w:r>
      <w:r>
        <w:t xml:space="preserve">: </w:t>
      </w:r>
      <w:r w:rsidRPr="00FD28FB">
        <w:t>Queen Elizabeth II Trust Open Space (QEII) Covenant</w:t>
      </w:r>
      <w:bookmarkEnd w:id="49"/>
      <w:bookmarkEnd w:id="50"/>
      <w:bookmarkEnd w:id="51"/>
    </w:p>
    <w:p w14:paraId="43E662A9" w14:textId="2C39A6CE" w:rsidR="006273C2" w:rsidRPr="00FD28FB" w:rsidRDefault="006273C2" w:rsidP="00867B35">
      <w:pPr>
        <w:pStyle w:val="ConditionBody"/>
      </w:pPr>
      <w:r w:rsidRPr="00FD28FB">
        <w:t xml:space="preserve">Evidence that a Queen Elizabeth II Trust Open Space (QEII) Covenant has been registered on the title(s) of Lot </w:t>
      </w:r>
      <w:r w:rsidRPr="00FD28FB">
        <w:rPr>
          <w:color w:val="0070C0"/>
        </w:rPr>
        <w:t xml:space="preserve">xx </w:t>
      </w:r>
      <w:r w:rsidRPr="00FD28FB">
        <w:t xml:space="preserve">DP </w:t>
      </w:r>
      <w:r w:rsidRPr="00FD28FB">
        <w:rPr>
          <w:color w:val="0070C0"/>
        </w:rPr>
        <w:t xml:space="preserve">xxxxxx </w:t>
      </w:r>
      <w:r w:rsidRPr="00FD28FB">
        <w:t xml:space="preserve">to achieve ongoing protection and management of the areas of indigenous vegetation and/or wetland areas to be protected, Areas </w:t>
      </w:r>
      <w:r w:rsidRPr="00FD28FB">
        <w:rPr>
          <w:color w:val="0070C0"/>
        </w:rPr>
        <w:t xml:space="preserve">x, x, &amp; x </w:t>
      </w:r>
      <w:r w:rsidRPr="00FD28FB">
        <w:t xml:space="preserve">as defined by survey in accordance with condition </w:t>
      </w:r>
      <w:r w:rsidRPr="00FD28FB">
        <w:rPr>
          <w:color w:val="0070C0"/>
        </w:rPr>
        <w:t>x(x)</w:t>
      </w:r>
      <w:r w:rsidRPr="00FD28FB">
        <w:t>,</w:t>
      </w:r>
      <w:r w:rsidRPr="00FD28FB">
        <w:rPr>
          <w:color w:val="0070C0"/>
        </w:rPr>
        <w:t xml:space="preserve"> </w:t>
      </w:r>
      <w:r w:rsidRPr="00FD28FB">
        <w:t xml:space="preserve">must be provided to the </w:t>
      </w:r>
      <w:r>
        <w:rPr>
          <w:rFonts w:eastAsia="Times New Roman"/>
        </w:rPr>
        <w:t>Council</w:t>
      </w:r>
      <w:r w:rsidRPr="00FD28FB">
        <w:t>. Prior to the registration of the covenant</w:t>
      </w:r>
      <w:r>
        <w:t>,</w:t>
      </w:r>
      <w:r w:rsidRPr="00FD28FB">
        <w:t xml:space="preserve"> the wording of the covenant </w:t>
      </w:r>
      <w:r>
        <w:t>must</w:t>
      </w:r>
      <w:r w:rsidRPr="00FD28FB">
        <w:t xml:space="preserve"> be provided to</w:t>
      </w:r>
      <w:r>
        <w:t xml:space="preserve"> the</w:t>
      </w:r>
      <w:r w:rsidRPr="00FD28FB">
        <w:t xml:space="preserve"> Council</w:t>
      </w:r>
      <w:r>
        <w:t xml:space="preserve"> </w:t>
      </w:r>
      <w:r w:rsidRPr="00FD28FB">
        <w:t xml:space="preserve">for certification. </w:t>
      </w:r>
      <w:r>
        <w:t>The covenant must include at a minimum, the following:</w:t>
      </w:r>
    </w:p>
    <w:p w14:paraId="7863CA01" w14:textId="3CCA7339" w:rsidR="006273C2" w:rsidRPr="006273C2" w:rsidRDefault="006273C2" w:rsidP="003E288B">
      <w:pPr>
        <w:pStyle w:val="ConditionBulletPoint"/>
        <w:numPr>
          <w:ilvl w:val="1"/>
          <w:numId w:val="33"/>
        </w:numPr>
        <w:tabs>
          <w:tab w:val="clear" w:pos="907"/>
        </w:tabs>
        <w:ind w:left="567"/>
      </w:pPr>
      <w:r w:rsidRPr="006273C2">
        <w:t xml:space="preserve">The covenant must, as a minimum, provide for ongoing </w:t>
      </w:r>
      <w:r w:rsidR="00F02A12">
        <w:t>pest plant eradication</w:t>
      </w:r>
      <w:r w:rsidRPr="006273C2">
        <w:t xml:space="preserve"> and pest animal control, management of the indigenous vegetation and/or wetland, and the fully stockproof fencing (with no gates) of the areas to be protected via the covenant.</w:t>
      </w:r>
    </w:p>
    <w:p w14:paraId="48349503" w14:textId="6925F7D5" w:rsidR="006273C2" w:rsidRPr="006273C2" w:rsidRDefault="006273C2" w:rsidP="003E288B">
      <w:pPr>
        <w:pStyle w:val="ConditionBulletPoint"/>
        <w:ind w:left="567"/>
      </w:pPr>
      <w:r w:rsidRPr="006273C2">
        <w:t xml:space="preserve">The covenant must not allow activities or works that would prejudice the health or ecological value of the areas to be protected, their long-term viability and/or sustainability, </w:t>
      </w:r>
      <w:r>
        <w:t>i</w:t>
      </w:r>
      <w:r w:rsidRPr="006273C2">
        <w:t>ncluding but not limited to:</w:t>
      </w:r>
    </w:p>
    <w:p w14:paraId="24457726" w14:textId="77777777" w:rsidR="006273C2" w:rsidRDefault="006273C2" w:rsidP="00867B35">
      <w:pPr>
        <w:pStyle w:val="ACBodyTextHeader"/>
        <w:numPr>
          <w:ilvl w:val="1"/>
          <w:numId w:val="13"/>
        </w:numPr>
        <w:ind w:left="1276" w:right="0"/>
        <w:rPr>
          <w:b w:val="0"/>
          <w:bCs w:val="0"/>
        </w:rPr>
      </w:pPr>
      <w:r w:rsidRPr="00FD28FB">
        <w:rPr>
          <w:b w:val="0"/>
          <w:bCs w:val="0"/>
        </w:rPr>
        <w:lastRenderedPageBreak/>
        <w:t xml:space="preserve">Not cut down, damage or destroy, or permit the cutting down, damage or destruction of the vegetation or wildlife habitats within the areas to be </w:t>
      </w:r>
      <w:proofErr w:type="gramStart"/>
      <w:r w:rsidRPr="00FD28FB">
        <w:rPr>
          <w:b w:val="0"/>
          <w:bCs w:val="0"/>
        </w:rPr>
        <w:t>protected;</w:t>
      </w:r>
      <w:proofErr w:type="gramEnd"/>
    </w:p>
    <w:p w14:paraId="13A5AE1C" w14:textId="76459B0B" w:rsidR="007653C2" w:rsidRPr="00563C0B" w:rsidRDefault="007653C2" w:rsidP="007653C2">
      <w:pPr>
        <w:pStyle w:val="ACBodyTextHeader"/>
        <w:numPr>
          <w:ilvl w:val="1"/>
          <w:numId w:val="13"/>
        </w:numPr>
        <w:ind w:left="1276" w:right="0"/>
        <w:rPr>
          <w:b w:val="0"/>
          <w:bCs w:val="0"/>
        </w:rPr>
      </w:pPr>
      <w:r w:rsidRPr="002673C7">
        <w:rPr>
          <w:b w:val="0"/>
          <w:bCs w:val="0"/>
        </w:rPr>
        <w:t>Not locate or permit to be placed any wastewater or stormwater disposal field and/or device within any covenant area(s).</w:t>
      </w:r>
    </w:p>
    <w:p w14:paraId="17F8A53A" w14:textId="77777777" w:rsidR="006273C2" w:rsidRDefault="006273C2" w:rsidP="00867B35">
      <w:pPr>
        <w:pStyle w:val="ACBodyTextHeader"/>
        <w:numPr>
          <w:ilvl w:val="1"/>
          <w:numId w:val="13"/>
        </w:numPr>
        <w:ind w:left="1276" w:right="0"/>
        <w:rPr>
          <w:b w:val="0"/>
          <w:bCs w:val="0"/>
        </w:rPr>
      </w:pPr>
      <w:r w:rsidRPr="00FD28FB">
        <w:rPr>
          <w:b w:val="0"/>
          <w:bCs w:val="0"/>
        </w:rPr>
        <w:t>Maintain the protected area free from earthworks or land modification.</w:t>
      </w:r>
    </w:p>
    <w:p w14:paraId="041C02C2" w14:textId="77777777" w:rsidR="00701566" w:rsidRPr="00701566" w:rsidRDefault="00701566" w:rsidP="00701566">
      <w:pPr>
        <w:pStyle w:val="ACBodyTextHeader"/>
        <w:numPr>
          <w:ilvl w:val="1"/>
          <w:numId w:val="13"/>
        </w:numPr>
        <w:ind w:left="1276" w:right="0"/>
        <w:rPr>
          <w:b w:val="0"/>
          <w:bCs w:val="0"/>
        </w:rPr>
      </w:pPr>
      <w:r w:rsidRPr="00701566">
        <w:rPr>
          <w:b w:val="0"/>
          <w:bCs w:val="0"/>
        </w:rPr>
        <w:t>Not place any building and/or structure within the covenant area/s nor undertake any recreational or other activity that would affect the integrity of the covenanted area.</w:t>
      </w:r>
    </w:p>
    <w:p w14:paraId="38E7734B" w14:textId="77777777" w:rsidR="006273C2" w:rsidRPr="006273C2" w:rsidRDefault="006273C2" w:rsidP="003E288B">
      <w:pPr>
        <w:pStyle w:val="ConditionBulletPoint"/>
        <w:ind w:left="567"/>
        <w:rPr>
          <w:bCs w:val="0"/>
        </w:rPr>
      </w:pPr>
      <w:r w:rsidRPr="006273C2">
        <w:rPr>
          <w:bCs w:val="0"/>
        </w:rPr>
        <w:t xml:space="preserve">The </w:t>
      </w:r>
      <w:r w:rsidRPr="003E288B">
        <w:t>covenant</w:t>
      </w:r>
      <w:r w:rsidRPr="006273C2">
        <w:rPr>
          <w:bCs w:val="0"/>
        </w:rPr>
        <w:t xml:space="preserve"> must also provide for the regular monitoring of the protected areas of indigenous vegetation and/or wetland to ensure the following matters are being appropriately addressed:</w:t>
      </w:r>
    </w:p>
    <w:p w14:paraId="223EDA31" w14:textId="77777777" w:rsidR="006273C2" w:rsidRPr="00FD28FB" w:rsidRDefault="006273C2" w:rsidP="00867B35">
      <w:pPr>
        <w:pStyle w:val="ACBodyTextHeader"/>
        <w:numPr>
          <w:ilvl w:val="0"/>
          <w:numId w:val="14"/>
        </w:numPr>
        <w:ind w:left="1276" w:right="0"/>
        <w:rPr>
          <w:b w:val="0"/>
          <w:bCs w:val="0"/>
        </w:rPr>
      </w:pPr>
      <w:r w:rsidRPr="00FD28FB">
        <w:rPr>
          <w:b w:val="0"/>
          <w:bCs w:val="0"/>
        </w:rPr>
        <w:t xml:space="preserve">Effectiveness of fencing, including details of any repairs </w:t>
      </w:r>
      <w:proofErr w:type="gramStart"/>
      <w:r w:rsidRPr="00FD28FB">
        <w:rPr>
          <w:b w:val="0"/>
          <w:bCs w:val="0"/>
        </w:rPr>
        <w:t>undertaken;</w:t>
      </w:r>
      <w:proofErr w:type="gramEnd"/>
      <w:r w:rsidRPr="00FD28FB">
        <w:rPr>
          <w:b w:val="0"/>
          <w:bCs w:val="0"/>
        </w:rPr>
        <w:t xml:space="preserve"> </w:t>
      </w:r>
    </w:p>
    <w:p w14:paraId="60454A63" w14:textId="77777777" w:rsidR="006273C2" w:rsidRPr="00FD28FB" w:rsidRDefault="006273C2" w:rsidP="00867B35">
      <w:pPr>
        <w:pStyle w:val="ACBodyTextHeader"/>
        <w:numPr>
          <w:ilvl w:val="0"/>
          <w:numId w:val="14"/>
        </w:numPr>
        <w:ind w:left="1276" w:right="0"/>
        <w:rPr>
          <w:b w:val="0"/>
          <w:bCs w:val="0"/>
        </w:rPr>
      </w:pPr>
      <w:r w:rsidRPr="00FD28FB">
        <w:rPr>
          <w:b w:val="0"/>
          <w:bCs w:val="0"/>
        </w:rPr>
        <w:t xml:space="preserve">Health of the indigenous </w:t>
      </w:r>
      <w:proofErr w:type="gramStart"/>
      <w:r w:rsidRPr="00FD28FB">
        <w:rPr>
          <w:b w:val="0"/>
          <w:bCs w:val="0"/>
        </w:rPr>
        <w:t>vegetation;</w:t>
      </w:r>
      <w:proofErr w:type="gramEnd"/>
    </w:p>
    <w:p w14:paraId="5D43A7D5" w14:textId="77777777" w:rsidR="006273C2" w:rsidRPr="00FD28FB" w:rsidRDefault="006273C2" w:rsidP="00867B35">
      <w:pPr>
        <w:pStyle w:val="ACBodyTextHeader"/>
        <w:numPr>
          <w:ilvl w:val="0"/>
          <w:numId w:val="14"/>
        </w:numPr>
        <w:ind w:left="1276" w:right="0"/>
        <w:rPr>
          <w:b w:val="0"/>
          <w:bCs w:val="0"/>
        </w:rPr>
      </w:pPr>
      <w:r w:rsidRPr="00FD28FB">
        <w:rPr>
          <w:b w:val="0"/>
          <w:bCs w:val="0"/>
        </w:rPr>
        <w:t xml:space="preserve">Presence of </w:t>
      </w:r>
      <w:proofErr w:type="gramStart"/>
      <w:r w:rsidRPr="00FD28FB">
        <w:rPr>
          <w:b w:val="0"/>
          <w:bCs w:val="0"/>
        </w:rPr>
        <w:t>pollutants;</w:t>
      </w:r>
      <w:proofErr w:type="gramEnd"/>
    </w:p>
    <w:p w14:paraId="078A777D" w14:textId="77777777" w:rsidR="006273C2" w:rsidRPr="00FD28FB" w:rsidRDefault="006273C2" w:rsidP="00867B35">
      <w:pPr>
        <w:pStyle w:val="ACBodyTextHeader"/>
        <w:numPr>
          <w:ilvl w:val="0"/>
          <w:numId w:val="14"/>
        </w:numPr>
        <w:ind w:left="1276" w:right="0"/>
        <w:rPr>
          <w:b w:val="0"/>
          <w:bCs w:val="0"/>
        </w:rPr>
      </w:pPr>
      <w:r w:rsidRPr="00FD28FB">
        <w:rPr>
          <w:b w:val="0"/>
          <w:bCs w:val="0"/>
        </w:rPr>
        <w:t xml:space="preserve">Vegetation loss, or clearance, and any </w:t>
      </w:r>
      <w:proofErr w:type="gramStart"/>
      <w:r w:rsidRPr="00FD28FB">
        <w:rPr>
          <w:b w:val="0"/>
          <w:bCs w:val="0"/>
        </w:rPr>
        <w:t>remediation;</w:t>
      </w:r>
      <w:proofErr w:type="gramEnd"/>
    </w:p>
    <w:p w14:paraId="6616B978" w14:textId="77777777" w:rsidR="006273C2" w:rsidRPr="006273C2" w:rsidRDefault="006273C2" w:rsidP="00867B35">
      <w:pPr>
        <w:pStyle w:val="ACBodyTextHeader"/>
        <w:numPr>
          <w:ilvl w:val="0"/>
          <w:numId w:val="14"/>
        </w:numPr>
        <w:ind w:left="1276" w:right="0"/>
        <w:rPr>
          <w:b w:val="0"/>
          <w:bCs w:val="0"/>
        </w:rPr>
      </w:pPr>
      <w:r w:rsidRPr="006273C2">
        <w:rPr>
          <w:b w:val="0"/>
          <w:bCs w:val="0"/>
        </w:rPr>
        <w:t xml:space="preserve">Presence of pest animals and </w:t>
      </w:r>
      <w:proofErr w:type="gramStart"/>
      <w:r w:rsidRPr="006273C2">
        <w:rPr>
          <w:b w:val="0"/>
          <w:bCs w:val="0"/>
        </w:rPr>
        <w:t>plants;</w:t>
      </w:r>
      <w:proofErr w:type="gramEnd"/>
    </w:p>
    <w:p w14:paraId="434D4F08" w14:textId="77777777" w:rsidR="00D820D9" w:rsidRDefault="00D820D9" w:rsidP="00D820D9">
      <w:pPr>
        <w:pStyle w:val="ACBodyTextHeader"/>
        <w:numPr>
          <w:ilvl w:val="0"/>
          <w:numId w:val="14"/>
        </w:numPr>
        <w:ind w:left="1276" w:right="0"/>
        <w:rPr>
          <w:b w:val="0"/>
          <w:bCs w:val="0"/>
        </w:rPr>
      </w:pPr>
      <w:r w:rsidRPr="00FD28FB">
        <w:rPr>
          <w:b w:val="0"/>
          <w:bCs w:val="0"/>
        </w:rPr>
        <w:t xml:space="preserve">Evidence that pest plants are being effectively </w:t>
      </w:r>
      <w:proofErr w:type="gramStart"/>
      <w:r>
        <w:rPr>
          <w:b w:val="0"/>
          <w:bCs w:val="0"/>
        </w:rPr>
        <w:t>eradicated</w:t>
      </w:r>
      <w:r w:rsidRPr="00FD28FB">
        <w:rPr>
          <w:b w:val="0"/>
          <w:bCs w:val="0"/>
        </w:rPr>
        <w:t>;</w:t>
      </w:r>
      <w:proofErr w:type="gramEnd"/>
      <w:r w:rsidRPr="00FD28FB">
        <w:rPr>
          <w:b w:val="0"/>
          <w:bCs w:val="0"/>
        </w:rPr>
        <w:t xml:space="preserve"> </w:t>
      </w:r>
    </w:p>
    <w:p w14:paraId="07DDCF90" w14:textId="77777777" w:rsidR="00D820D9" w:rsidRPr="00FD28FB" w:rsidRDefault="00D820D9" w:rsidP="00D820D9">
      <w:pPr>
        <w:pStyle w:val="ACBodyTextHeader"/>
        <w:numPr>
          <w:ilvl w:val="0"/>
          <w:numId w:val="14"/>
        </w:numPr>
        <w:ind w:left="1276" w:right="0"/>
        <w:rPr>
          <w:b w:val="0"/>
          <w:bCs w:val="0"/>
        </w:rPr>
      </w:pPr>
      <w:r w:rsidRPr="00FD28FB">
        <w:rPr>
          <w:b w:val="0"/>
          <w:bCs w:val="0"/>
        </w:rPr>
        <w:t xml:space="preserve">Evidence that pest animals are being effectively managed and </w:t>
      </w:r>
      <w:proofErr w:type="gramStart"/>
      <w:r w:rsidRPr="00FD28FB">
        <w:rPr>
          <w:b w:val="0"/>
          <w:bCs w:val="0"/>
        </w:rPr>
        <w:t>controlled;</w:t>
      </w:r>
      <w:proofErr w:type="gramEnd"/>
      <w:r w:rsidRPr="00FD28FB">
        <w:rPr>
          <w:b w:val="0"/>
          <w:bCs w:val="0"/>
        </w:rPr>
        <w:t xml:space="preserve"> </w:t>
      </w:r>
    </w:p>
    <w:p w14:paraId="019F905E" w14:textId="77777777" w:rsidR="006273C2" w:rsidRPr="00FD28FB" w:rsidRDefault="006273C2" w:rsidP="00867B35">
      <w:pPr>
        <w:pStyle w:val="ACBodyTextHeader"/>
        <w:numPr>
          <w:ilvl w:val="0"/>
          <w:numId w:val="14"/>
        </w:numPr>
        <w:ind w:left="1276" w:right="0"/>
        <w:rPr>
          <w:b w:val="0"/>
          <w:bCs w:val="0"/>
        </w:rPr>
      </w:pPr>
      <w:r w:rsidRPr="00FD28FB">
        <w:rPr>
          <w:b w:val="0"/>
          <w:bCs w:val="0"/>
        </w:rPr>
        <w:t>An assessment of natural processes including regeneration; and</w:t>
      </w:r>
    </w:p>
    <w:p w14:paraId="61720F35" w14:textId="77777777" w:rsidR="006273C2" w:rsidRPr="006273C2" w:rsidRDefault="006273C2" w:rsidP="00867B35">
      <w:pPr>
        <w:pStyle w:val="ACBodyTextHeader"/>
        <w:numPr>
          <w:ilvl w:val="0"/>
          <w:numId w:val="14"/>
        </w:numPr>
        <w:ind w:left="1276" w:right="0"/>
        <w:rPr>
          <w:b w:val="0"/>
          <w:bCs w:val="0"/>
        </w:rPr>
      </w:pPr>
      <w:r w:rsidRPr="00FD28FB">
        <w:rPr>
          <w:b w:val="0"/>
          <w:bCs w:val="0"/>
        </w:rPr>
        <w:t>Providing appropriate access to any sites and places of significance to Mana Whenua, if applicable.</w:t>
      </w:r>
    </w:p>
    <w:p w14:paraId="737A5828" w14:textId="77777777" w:rsidR="006273C2" w:rsidRPr="00FD28FB" w:rsidRDefault="006273C2" w:rsidP="003E288B">
      <w:pPr>
        <w:pStyle w:val="GuidanceNoteBody"/>
      </w:pPr>
      <w:r w:rsidRPr="00FD28FB">
        <w:t>Guidance Note:</w:t>
      </w:r>
    </w:p>
    <w:p w14:paraId="3794FBD4" w14:textId="77777777" w:rsidR="006273C2" w:rsidRPr="00FD28FB" w:rsidRDefault="006273C2" w:rsidP="003E288B">
      <w:pPr>
        <w:pStyle w:val="GuidanceNoteBody"/>
      </w:pPr>
      <w:r w:rsidRPr="00FD28FB">
        <w:rPr>
          <w:iCs/>
        </w:rPr>
        <w:t>This condition should be used when a consent holder decides to protect the indigenous vegetation, wetland or indigenous revegetation planting via registration of a covenant with the Queen Elizabeth II Trust.</w:t>
      </w:r>
    </w:p>
    <w:p w14:paraId="7CE66C46" w14:textId="3DB32BEC" w:rsidR="00D97BBB" w:rsidRDefault="005E23DD" w:rsidP="00440AD8">
      <w:pPr>
        <w:pStyle w:val="Heading2NoNumber"/>
      </w:pPr>
      <w:bookmarkStart w:id="52" w:name="_Toc173499059"/>
      <w:r w:rsidRPr="005E23DD">
        <w:t xml:space="preserve">Condition </w:t>
      </w:r>
      <w:r w:rsidR="00D820D9">
        <w:t>3</w:t>
      </w:r>
      <w:r w:rsidR="00AA3C5A">
        <w:t>1</w:t>
      </w:r>
      <w:r w:rsidRPr="005E23DD">
        <w:t xml:space="preserve">: </w:t>
      </w:r>
      <w:r w:rsidR="00440AD8" w:rsidRPr="005E23DD">
        <w:t>Reserves Act Covenant</w:t>
      </w:r>
      <w:bookmarkEnd w:id="52"/>
    </w:p>
    <w:p w14:paraId="0E25A7A2" w14:textId="79847566" w:rsidR="007F1AFA" w:rsidRPr="00FD28FB" w:rsidRDefault="007F1AFA" w:rsidP="007F1AFA">
      <w:pPr>
        <w:pStyle w:val="ConditionBody"/>
      </w:pPr>
      <w:r w:rsidRPr="00FD28FB">
        <w:t xml:space="preserve">Evidence that a </w:t>
      </w:r>
      <w:r>
        <w:t>Reserves Act</w:t>
      </w:r>
      <w:r w:rsidRPr="00FD28FB">
        <w:t xml:space="preserve"> Covenant </w:t>
      </w:r>
      <w:r>
        <w:t xml:space="preserve">under s77 of the Reserves Act 1977 </w:t>
      </w:r>
      <w:r w:rsidRPr="00FD28FB">
        <w:t xml:space="preserve">has been registered on the title(s) of Lot </w:t>
      </w:r>
      <w:r w:rsidRPr="00FD28FB">
        <w:rPr>
          <w:color w:val="0070C0"/>
        </w:rPr>
        <w:t xml:space="preserve">xx </w:t>
      </w:r>
      <w:r w:rsidRPr="00FD28FB">
        <w:t xml:space="preserve">DP </w:t>
      </w:r>
      <w:r w:rsidRPr="00FD28FB">
        <w:rPr>
          <w:color w:val="0070C0"/>
        </w:rPr>
        <w:t xml:space="preserve">xxxxxx </w:t>
      </w:r>
      <w:r w:rsidRPr="00FD28FB">
        <w:t xml:space="preserve">to achieve ongoing protection and management of the areas of indigenous vegetation and/or wetland areas to be protected, Areas </w:t>
      </w:r>
      <w:r w:rsidRPr="00FD28FB">
        <w:rPr>
          <w:color w:val="0070C0"/>
        </w:rPr>
        <w:t xml:space="preserve">x, x, &amp; x </w:t>
      </w:r>
      <w:r w:rsidRPr="00FD28FB">
        <w:t xml:space="preserve">as defined by survey in accordance with condition </w:t>
      </w:r>
      <w:r w:rsidRPr="00FD28FB">
        <w:rPr>
          <w:color w:val="0070C0"/>
        </w:rPr>
        <w:t>x(x)</w:t>
      </w:r>
      <w:r w:rsidRPr="00FD28FB">
        <w:t>,</w:t>
      </w:r>
      <w:r w:rsidRPr="00FD28FB">
        <w:rPr>
          <w:color w:val="0070C0"/>
        </w:rPr>
        <w:t xml:space="preserve"> </w:t>
      </w:r>
      <w:r w:rsidRPr="00FD28FB">
        <w:t xml:space="preserve">must be provided to the </w:t>
      </w:r>
      <w:r>
        <w:rPr>
          <w:rFonts w:eastAsia="Times New Roman"/>
        </w:rPr>
        <w:t>Council</w:t>
      </w:r>
      <w:r w:rsidRPr="00FD28FB">
        <w:t>. Prior to the registration of the covenant</w:t>
      </w:r>
      <w:r>
        <w:t>,</w:t>
      </w:r>
      <w:r w:rsidRPr="00FD28FB">
        <w:t xml:space="preserve"> the wording of the covenant </w:t>
      </w:r>
      <w:r>
        <w:t>must</w:t>
      </w:r>
      <w:r w:rsidRPr="00FD28FB">
        <w:t xml:space="preserve"> be provided to</w:t>
      </w:r>
      <w:r>
        <w:t xml:space="preserve"> the</w:t>
      </w:r>
      <w:r w:rsidRPr="00FD28FB">
        <w:t xml:space="preserve"> Council</w:t>
      </w:r>
      <w:r>
        <w:t xml:space="preserve"> </w:t>
      </w:r>
      <w:r w:rsidRPr="00FD28FB">
        <w:t xml:space="preserve">for certification. </w:t>
      </w:r>
      <w:r>
        <w:t>The covenant must include at a minimum, the following:</w:t>
      </w:r>
    </w:p>
    <w:p w14:paraId="559CA926" w14:textId="0EC464EB" w:rsidR="007F1AFA" w:rsidRPr="006273C2" w:rsidRDefault="007F1AFA" w:rsidP="007F1AFA">
      <w:pPr>
        <w:pStyle w:val="ConditionBulletPoint"/>
        <w:numPr>
          <w:ilvl w:val="1"/>
          <w:numId w:val="35"/>
        </w:numPr>
        <w:tabs>
          <w:tab w:val="clear" w:pos="907"/>
        </w:tabs>
        <w:ind w:left="567"/>
      </w:pPr>
      <w:r w:rsidRPr="006273C2">
        <w:t xml:space="preserve">The covenant must, as a minimum, provide for ongoing </w:t>
      </w:r>
      <w:r w:rsidR="00D820D9">
        <w:t>pest plant eradication</w:t>
      </w:r>
      <w:r w:rsidRPr="006273C2">
        <w:t xml:space="preserve"> and pest animal control, management of the indigenous vegetation and/or wetland, and </w:t>
      </w:r>
      <w:r w:rsidRPr="006273C2">
        <w:lastRenderedPageBreak/>
        <w:t>the fully stockproof fencing (with no gates) of the areas to be protected via the covenant.</w:t>
      </w:r>
    </w:p>
    <w:p w14:paraId="7611F297" w14:textId="77777777" w:rsidR="007F1AFA" w:rsidRPr="006273C2" w:rsidRDefault="007F1AFA" w:rsidP="007F1AFA">
      <w:pPr>
        <w:pStyle w:val="ConditionBulletPoint"/>
        <w:ind w:left="567"/>
      </w:pPr>
      <w:r w:rsidRPr="006273C2">
        <w:t xml:space="preserve">The covenant must not allow activities or works that would prejudice the health or ecological value of the areas to be protected, their long-term viability and/or sustainability, </w:t>
      </w:r>
      <w:r>
        <w:t>i</w:t>
      </w:r>
      <w:r w:rsidRPr="006273C2">
        <w:t>ncluding but not limited to:</w:t>
      </w:r>
    </w:p>
    <w:p w14:paraId="29947841" w14:textId="77777777" w:rsidR="007F1AFA" w:rsidRDefault="007F1AFA" w:rsidP="007F1AFA">
      <w:pPr>
        <w:pStyle w:val="ACBodyTextHeader"/>
        <w:numPr>
          <w:ilvl w:val="0"/>
          <w:numId w:val="36"/>
        </w:numPr>
        <w:ind w:left="1276" w:right="0"/>
        <w:rPr>
          <w:b w:val="0"/>
          <w:bCs w:val="0"/>
        </w:rPr>
      </w:pPr>
      <w:r w:rsidRPr="00FD28FB">
        <w:rPr>
          <w:b w:val="0"/>
          <w:bCs w:val="0"/>
        </w:rPr>
        <w:t xml:space="preserve">Not cut down, damage or destroy, or permit the cutting down, damage or destruction of the vegetation or wildlife habitats within the areas to be </w:t>
      </w:r>
      <w:proofErr w:type="gramStart"/>
      <w:r w:rsidRPr="00FD28FB">
        <w:rPr>
          <w:b w:val="0"/>
          <w:bCs w:val="0"/>
        </w:rPr>
        <w:t>protected;</w:t>
      </w:r>
      <w:proofErr w:type="gramEnd"/>
    </w:p>
    <w:p w14:paraId="1816B372" w14:textId="14A1FE12" w:rsidR="007653C2" w:rsidRPr="00563C0B" w:rsidRDefault="007653C2" w:rsidP="007653C2">
      <w:pPr>
        <w:pStyle w:val="ACBodyTextHeader"/>
        <w:numPr>
          <w:ilvl w:val="0"/>
          <w:numId w:val="36"/>
        </w:numPr>
        <w:ind w:left="1276" w:right="0"/>
        <w:rPr>
          <w:b w:val="0"/>
          <w:bCs w:val="0"/>
        </w:rPr>
      </w:pPr>
      <w:r w:rsidRPr="00563C0B">
        <w:rPr>
          <w:b w:val="0"/>
          <w:bCs w:val="0"/>
        </w:rPr>
        <w:t>Not locate or permit to be placed any wastewater or stormwater disposal field and/or device within any covenant area(s).</w:t>
      </w:r>
    </w:p>
    <w:p w14:paraId="3FD61095" w14:textId="7776C753" w:rsidR="007F1AFA" w:rsidRDefault="007F1AFA" w:rsidP="007F1AFA">
      <w:pPr>
        <w:pStyle w:val="ACBodyTextHeader"/>
        <w:numPr>
          <w:ilvl w:val="0"/>
          <w:numId w:val="36"/>
        </w:numPr>
        <w:ind w:left="1276" w:right="0"/>
        <w:rPr>
          <w:b w:val="0"/>
          <w:bCs w:val="0"/>
        </w:rPr>
      </w:pPr>
      <w:r w:rsidRPr="00FD28FB">
        <w:rPr>
          <w:b w:val="0"/>
          <w:bCs w:val="0"/>
        </w:rPr>
        <w:t xml:space="preserve">Maintain the protected area free from earthworks or land </w:t>
      </w:r>
      <w:proofErr w:type="gramStart"/>
      <w:r w:rsidRPr="00FD28FB">
        <w:rPr>
          <w:b w:val="0"/>
          <w:bCs w:val="0"/>
        </w:rPr>
        <w:t>modification</w:t>
      </w:r>
      <w:r w:rsidR="0066381D">
        <w:rPr>
          <w:b w:val="0"/>
          <w:bCs w:val="0"/>
        </w:rPr>
        <w:t>;</w:t>
      </w:r>
      <w:proofErr w:type="gramEnd"/>
    </w:p>
    <w:p w14:paraId="70261A65" w14:textId="69FEB17A" w:rsidR="00701566" w:rsidRPr="00701566" w:rsidRDefault="00701566" w:rsidP="00701566">
      <w:pPr>
        <w:pStyle w:val="ACBodyTextHeader"/>
        <w:numPr>
          <w:ilvl w:val="0"/>
          <w:numId w:val="36"/>
        </w:numPr>
        <w:ind w:left="1276" w:right="0"/>
        <w:rPr>
          <w:b w:val="0"/>
          <w:bCs w:val="0"/>
        </w:rPr>
      </w:pPr>
      <w:r w:rsidRPr="00701566">
        <w:rPr>
          <w:b w:val="0"/>
          <w:bCs w:val="0"/>
          <w:iCs/>
        </w:rPr>
        <w:t>N</w:t>
      </w:r>
      <w:r w:rsidRPr="00701566">
        <w:rPr>
          <w:b w:val="0"/>
          <w:bCs w:val="0"/>
        </w:rPr>
        <w:t>ot place any building and/or structure within the covenant area/s nor undertake any recreational or other activity that would affect the integrity of the covenanted area.</w:t>
      </w:r>
    </w:p>
    <w:p w14:paraId="1246FC19" w14:textId="77777777" w:rsidR="007F1AFA" w:rsidRPr="006273C2" w:rsidRDefault="007F1AFA" w:rsidP="007F1AFA">
      <w:pPr>
        <w:pStyle w:val="ConditionBulletPoint"/>
        <w:ind w:left="567"/>
        <w:rPr>
          <w:bCs w:val="0"/>
        </w:rPr>
      </w:pPr>
      <w:r w:rsidRPr="006273C2">
        <w:rPr>
          <w:bCs w:val="0"/>
        </w:rPr>
        <w:t xml:space="preserve">The </w:t>
      </w:r>
      <w:r w:rsidRPr="003E288B">
        <w:t>covenant</w:t>
      </w:r>
      <w:r w:rsidRPr="006273C2">
        <w:rPr>
          <w:bCs w:val="0"/>
        </w:rPr>
        <w:t xml:space="preserve"> must also provide for the regular monitoring of the protected areas of indigenous vegetation and/or wetland to ensure the following matters are being appropriately addressed:</w:t>
      </w:r>
    </w:p>
    <w:p w14:paraId="48420800" w14:textId="77777777" w:rsidR="007F1AFA" w:rsidRPr="00FD28FB" w:rsidRDefault="007F1AFA" w:rsidP="007F1AFA">
      <w:pPr>
        <w:pStyle w:val="ACBodyTextHeader"/>
        <w:numPr>
          <w:ilvl w:val="0"/>
          <w:numId w:val="37"/>
        </w:numPr>
        <w:ind w:left="1276" w:right="0"/>
        <w:rPr>
          <w:b w:val="0"/>
          <w:bCs w:val="0"/>
        </w:rPr>
      </w:pPr>
      <w:r w:rsidRPr="00FD28FB">
        <w:rPr>
          <w:b w:val="0"/>
          <w:bCs w:val="0"/>
        </w:rPr>
        <w:t xml:space="preserve">Effectiveness of fencing, including details of any repairs </w:t>
      </w:r>
      <w:proofErr w:type="gramStart"/>
      <w:r w:rsidRPr="00FD28FB">
        <w:rPr>
          <w:b w:val="0"/>
          <w:bCs w:val="0"/>
        </w:rPr>
        <w:t>undertaken;</w:t>
      </w:r>
      <w:proofErr w:type="gramEnd"/>
      <w:r w:rsidRPr="00FD28FB">
        <w:rPr>
          <w:b w:val="0"/>
          <w:bCs w:val="0"/>
        </w:rPr>
        <w:t xml:space="preserve"> </w:t>
      </w:r>
    </w:p>
    <w:p w14:paraId="2839B554" w14:textId="77777777" w:rsidR="007F1AFA" w:rsidRPr="00FD28FB" w:rsidRDefault="007F1AFA" w:rsidP="007F1AFA">
      <w:pPr>
        <w:pStyle w:val="ACBodyTextHeader"/>
        <w:numPr>
          <w:ilvl w:val="0"/>
          <w:numId w:val="37"/>
        </w:numPr>
        <w:ind w:left="1276" w:right="0"/>
        <w:rPr>
          <w:b w:val="0"/>
          <w:bCs w:val="0"/>
        </w:rPr>
      </w:pPr>
      <w:r w:rsidRPr="00FD28FB">
        <w:rPr>
          <w:b w:val="0"/>
          <w:bCs w:val="0"/>
        </w:rPr>
        <w:t xml:space="preserve">Health of the indigenous </w:t>
      </w:r>
      <w:proofErr w:type="gramStart"/>
      <w:r w:rsidRPr="00FD28FB">
        <w:rPr>
          <w:b w:val="0"/>
          <w:bCs w:val="0"/>
        </w:rPr>
        <w:t>vegetation;</w:t>
      </w:r>
      <w:proofErr w:type="gramEnd"/>
    </w:p>
    <w:p w14:paraId="48EE1C60" w14:textId="77777777" w:rsidR="007F1AFA" w:rsidRPr="00FD28FB" w:rsidRDefault="007F1AFA" w:rsidP="007F1AFA">
      <w:pPr>
        <w:pStyle w:val="ACBodyTextHeader"/>
        <w:numPr>
          <w:ilvl w:val="0"/>
          <w:numId w:val="37"/>
        </w:numPr>
        <w:ind w:left="1276" w:right="0"/>
        <w:rPr>
          <w:b w:val="0"/>
          <w:bCs w:val="0"/>
        </w:rPr>
      </w:pPr>
      <w:r w:rsidRPr="00FD28FB">
        <w:rPr>
          <w:b w:val="0"/>
          <w:bCs w:val="0"/>
        </w:rPr>
        <w:t xml:space="preserve">Presence of </w:t>
      </w:r>
      <w:proofErr w:type="gramStart"/>
      <w:r w:rsidRPr="00FD28FB">
        <w:rPr>
          <w:b w:val="0"/>
          <w:bCs w:val="0"/>
        </w:rPr>
        <w:t>pollutants;</w:t>
      </w:r>
      <w:proofErr w:type="gramEnd"/>
    </w:p>
    <w:p w14:paraId="71C365F0" w14:textId="77777777" w:rsidR="007F1AFA" w:rsidRPr="00FD28FB" w:rsidRDefault="007F1AFA" w:rsidP="007F1AFA">
      <w:pPr>
        <w:pStyle w:val="ACBodyTextHeader"/>
        <w:numPr>
          <w:ilvl w:val="0"/>
          <w:numId w:val="37"/>
        </w:numPr>
        <w:ind w:left="1276" w:right="0"/>
        <w:rPr>
          <w:b w:val="0"/>
          <w:bCs w:val="0"/>
        </w:rPr>
      </w:pPr>
      <w:r w:rsidRPr="00FD28FB">
        <w:rPr>
          <w:b w:val="0"/>
          <w:bCs w:val="0"/>
        </w:rPr>
        <w:t xml:space="preserve">Vegetation loss, or clearance, and any </w:t>
      </w:r>
      <w:proofErr w:type="gramStart"/>
      <w:r w:rsidRPr="00FD28FB">
        <w:rPr>
          <w:b w:val="0"/>
          <w:bCs w:val="0"/>
        </w:rPr>
        <w:t>remediation;</w:t>
      </w:r>
      <w:proofErr w:type="gramEnd"/>
    </w:p>
    <w:p w14:paraId="702AAAEF" w14:textId="77777777" w:rsidR="007F1AFA" w:rsidRPr="006273C2" w:rsidRDefault="007F1AFA" w:rsidP="007F1AFA">
      <w:pPr>
        <w:pStyle w:val="ACBodyTextHeader"/>
        <w:numPr>
          <w:ilvl w:val="0"/>
          <w:numId w:val="37"/>
        </w:numPr>
        <w:ind w:left="1276" w:right="0"/>
        <w:rPr>
          <w:b w:val="0"/>
          <w:bCs w:val="0"/>
        </w:rPr>
      </w:pPr>
      <w:r w:rsidRPr="006273C2">
        <w:rPr>
          <w:b w:val="0"/>
          <w:bCs w:val="0"/>
        </w:rPr>
        <w:t xml:space="preserve">Presence of pest animals and </w:t>
      </w:r>
      <w:proofErr w:type="gramStart"/>
      <w:r w:rsidRPr="006273C2">
        <w:rPr>
          <w:b w:val="0"/>
          <w:bCs w:val="0"/>
        </w:rPr>
        <w:t>plants;</w:t>
      </w:r>
      <w:proofErr w:type="gramEnd"/>
    </w:p>
    <w:p w14:paraId="3A5A87A3" w14:textId="77777777" w:rsidR="006E4390" w:rsidRDefault="006E4390" w:rsidP="006E4390">
      <w:pPr>
        <w:pStyle w:val="ACBodyTextHeader"/>
        <w:numPr>
          <w:ilvl w:val="0"/>
          <w:numId w:val="37"/>
        </w:numPr>
        <w:ind w:left="1276" w:right="0"/>
        <w:rPr>
          <w:b w:val="0"/>
          <w:bCs w:val="0"/>
        </w:rPr>
      </w:pPr>
      <w:r w:rsidRPr="00FD28FB">
        <w:rPr>
          <w:b w:val="0"/>
          <w:bCs w:val="0"/>
        </w:rPr>
        <w:t xml:space="preserve">Evidence that pest plants are being effectively </w:t>
      </w:r>
      <w:proofErr w:type="gramStart"/>
      <w:r>
        <w:rPr>
          <w:b w:val="0"/>
          <w:bCs w:val="0"/>
        </w:rPr>
        <w:t>eradicated</w:t>
      </w:r>
      <w:r w:rsidRPr="00FD28FB">
        <w:rPr>
          <w:b w:val="0"/>
          <w:bCs w:val="0"/>
        </w:rPr>
        <w:t>;</w:t>
      </w:r>
      <w:proofErr w:type="gramEnd"/>
      <w:r w:rsidRPr="00FD28FB">
        <w:rPr>
          <w:b w:val="0"/>
          <w:bCs w:val="0"/>
        </w:rPr>
        <w:t xml:space="preserve"> </w:t>
      </w:r>
    </w:p>
    <w:p w14:paraId="3E1240F8" w14:textId="77777777" w:rsidR="006E4390" w:rsidRPr="00FD28FB" w:rsidRDefault="006E4390" w:rsidP="006E4390">
      <w:pPr>
        <w:pStyle w:val="ACBodyTextHeader"/>
        <w:numPr>
          <w:ilvl w:val="0"/>
          <w:numId w:val="37"/>
        </w:numPr>
        <w:ind w:left="1276" w:right="0"/>
        <w:rPr>
          <w:b w:val="0"/>
          <w:bCs w:val="0"/>
        </w:rPr>
      </w:pPr>
      <w:r w:rsidRPr="00FD28FB">
        <w:rPr>
          <w:b w:val="0"/>
          <w:bCs w:val="0"/>
        </w:rPr>
        <w:t xml:space="preserve">Evidence that pest animals are being effectively managed and </w:t>
      </w:r>
      <w:proofErr w:type="gramStart"/>
      <w:r w:rsidRPr="00FD28FB">
        <w:rPr>
          <w:b w:val="0"/>
          <w:bCs w:val="0"/>
        </w:rPr>
        <w:t>controlled;</w:t>
      </w:r>
      <w:proofErr w:type="gramEnd"/>
      <w:r w:rsidRPr="00FD28FB">
        <w:rPr>
          <w:b w:val="0"/>
          <w:bCs w:val="0"/>
        </w:rPr>
        <w:t xml:space="preserve"> </w:t>
      </w:r>
    </w:p>
    <w:p w14:paraId="219D879F" w14:textId="77777777" w:rsidR="007F1AFA" w:rsidRPr="00FD28FB" w:rsidRDefault="007F1AFA" w:rsidP="007F1AFA">
      <w:pPr>
        <w:pStyle w:val="ACBodyTextHeader"/>
        <w:numPr>
          <w:ilvl w:val="0"/>
          <w:numId w:val="37"/>
        </w:numPr>
        <w:ind w:left="1276" w:right="0"/>
        <w:rPr>
          <w:b w:val="0"/>
          <w:bCs w:val="0"/>
        </w:rPr>
      </w:pPr>
      <w:r w:rsidRPr="00FD28FB">
        <w:rPr>
          <w:b w:val="0"/>
          <w:bCs w:val="0"/>
        </w:rPr>
        <w:t>An assessment of natural processes including regeneration; and</w:t>
      </w:r>
    </w:p>
    <w:p w14:paraId="33689636" w14:textId="77777777" w:rsidR="007F1AFA" w:rsidRPr="006273C2" w:rsidRDefault="007F1AFA" w:rsidP="007F1AFA">
      <w:pPr>
        <w:pStyle w:val="ACBodyTextHeader"/>
        <w:numPr>
          <w:ilvl w:val="0"/>
          <w:numId w:val="37"/>
        </w:numPr>
        <w:ind w:left="1276" w:right="0"/>
        <w:rPr>
          <w:b w:val="0"/>
          <w:bCs w:val="0"/>
        </w:rPr>
      </w:pPr>
      <w:r w:rsidRPr="00FD28FB">
        <w:rPr>
          <w:b w:val="0"/>
          <w:bCs w:val="0"/>
        </w:rPr>
        <w:t>Providing appropriate access to any sites and places of significance to Mana Whenua, if applicable.</w:t>
      </w:r>
    </w:p>
    <w:p w14:paraId="2FD44531" w14:textId="77777777" w:rsidR="00D97BBB" w:rsidRDefault="00D97BBB">
      <w:pPr>
        <w:spacing w:line="259" w:lineRule="auto"/>
        <w:rPr>
          <w:rFonts w:eastAsiaTheme="majorEastAsia" w:cstheme="majorBidi"/>
          <w:b/>
          <w:bCs/>
          <w:color w:val="203D58"/>
          <w:sz w:val="32"/>
          <w:szCs w:val="28"/>
        </w:rPr>
      </w:pPr>
      <w:r>
        <w:br w:type="page"/>
      </w:r>
    </w:p>
    <w:p w14:paraId="6E100A9D" w14:textId="15BC28E1" w:rsidR="00067F1B" w:rsidRDefault="00067F1B" w:rsidP="00067F1B">
      <w:pPr>
        <w:pStyle w:val="Heading2NoNumber"/>
        <w:rPr>
          <w:color w:val="002060"/>
        </w:rPr>
      </w:pPr>
      <w:bookmarkStart w:id="53" w:name="_Toc57660213"/>
      <w:bookmarkStart w:id="54" w:name="_Toc173499060"/>
      <w:r w:rsidRPr="00E43DFD">
        <w:rPr>
          <w:color w:val="002060"/>
        </w:rPr>
        <w:lastRenderedPageBreak/>
        <w:t xml:space="preserve">Section 224(c) compliance conditions: Transferable Rural Sites Subdivision - </w:t>
      </w:r>
      <w:r w:rsidRPr="00E43DFD">
        <w:rPr>
          <w:color w:val="002060"/>
        </w:rPr>
        <w:br/>
        <w:t>Donor Site</w:t>
      </w:r>
      <w:bookmarkEnd w:id="53"/>
      <w:r w:rsidR="00B24B05">
        <w:rPr>
          <w:color w:val="002060"/>
        </w:rPr>
        <w:t xml:space="preserve"> (Indigenous Vegetation, Revegetation Planting, and/or wetland and buffer)</w:t>
      </w:r>
      <w:bookmarkEnd w:id="54"/>
    </w:p>
    <w:p w14:paraId="54D706C4" w14:textId="2E9E518F" w:rsidR="00EC68AD" w:rsidRDefault="009B57E1" w:rsidP="009B57E1">
      <w:r>
        <w:t xml:space="preserve">Conditions from the section above </w:t>
      </w:r>
      <w:r w:rsidR="00B2394A">
        <w:t xml:space="preserve">will </w:t>
      </w:r>
      <w:r>
        <w:t xml:space="preserve">also be applicable to </w:t>
      </w:r>
      <w:r w:rsidR="00CA359C">
        <w:t xml:space="preserve">TRSS </w:t>
      </w:r>
      <w:r>
        <w:t xml:space="preserve">applications, </w:t>
      </w:r>
      <w:r w:rsidR="00164978">
        <w:t xml:space="preserve">and </w:t>
      </w:r>
      <w:r w:rsidR="002D2278">
        <w:t>those</w:t>
      </w:r>
      <w:r>
        <w:t xml:space="preserve"> conditions should also be imposed in conjunction with the covenant conditions below. No consent notice conditions </w:t>
      </w:r>
      <w:proofErr w:type="gramStart"/>
      <w:r>
        <w:t>are able to</w:t>
      </w:r>
      <w:proofErr w:type="gramEnd"/>
      <w:r>
        <w:t xml:space="preserve"> be imposed with TRSS applications</w:t>
      </w:r>
      <w:r w:rsidR="002D2278">
        <w:t xml:space="preserve"> a</w:t>
      </w:r>
      <w:r w:rsidR="00F30A3D">
        <w:t>s generally no subdivision of the Donor site will occur</w:t>
      </w:r>
      <w:r>
        <w:t>.</w:t>
      </w:r>
      <w:r w:rsidR="00E5394C">
        <w:t xml:space="preserve">  However, where applications are made together to undertake TRSS subdivision and an in-situ subdivision of the donor site</w:t>
      </w:r>
      <w:r w:rsidR="00EC68AD">
        <w:t>,</w:t>
      </w:r>
      <w:r w:rsidR="00473945">
        <w:t xml:space="preserve"> the applicant should advise in what form i.e. consent notice or </w:t>
      </w:r>
      <w:r w:rsidR="00B85761">
        <w:t xml:space="preserve">registration of </w:t>
      </w:r>
      <w:r w:rsidR="00473945">
        <w:t>cove</w:t>
      </w:r>
      <w:r w:rsidR="00B85761">
        <w:t>n</w:t>
      </w:r>
      <w:r w:rsidR="00473945">
        <w:t>ant</w:t>
      </w:r>
      <w:r>
        <w:t xml:space="preserve"> </w:t>
      </w:r>
      <w:r w:rsidR="00B85761">
        <w:t xml:space="preserve">they will </w:t>
      </w:r>
      <w:r w:rsidR="00EC68AD">
        <w:t>utilise</w:t>
      </w:r>
      <w:r w:rsidR="00B85761">
        <w:t xml:space="preserve"> to protect the feature</w:t>
      </w:r>
      <w:r w:rsidR="00EC68AD">
        <w:t>/s at the Donor site</w:t>
      </w:r>
      <w:r w:rsidR="00B85761">
        <w:t xml:space="preserve"> and the consent conditions </w:t>
      </w:r>
      <w:r w:rsidR="00EC68AD">
        <w:t>imposed on the consents issued</w:t>
      </w:r>
      <w:r w:rsidR="00B85761">
        <w:t xml:space="preserve"> should reflect</w:t>
      </w:r>
      <w:r w:rsidR="0071092D">
        <w:t xml:space="preserve"> that method or both </w:t>
      </w:r>
      <w:r w:rsidR="00B43C1B">
        <w:t>a consent notice and covenant if</w:t>
      </w:r>
      <w:r w:rsidR="0071092D">
        <w:t xml:space="preserve"> the TRSS consent is likely to </w:t>
      </w:r>
      <w:r w:rsidR="00B43C1B">
        <w:t>obtain</w:t>
      </w:r>
      <w:r w:rsidR="00EC68AD">
        <w:t xml:space="preserve"> a </w:t>
      </w:r>
      <w:r w:rsidR="00B43C1B">
        <w:t>certificate</w:t>
      </w:r>
      <w:r w:rsidR="00EC68AD">
        <w:t xml:space="preserve"> under s.224(c) first.  </w:t>
      </w:r>
    </w:p>
    <w:p w14:paraId="5032DD4C" w14:textId="519ED17A" w:rsidR="009B57E1" w:rsidRDefault="009B57E1" w:rsidP="009B57E1">
      <w:r>
        <w:t>Monitoring report conditions should therefore also form part of the covenant document to be registered on the Record of Title for the donor site.</w:t>
      </w:r>
    </w:p>
    <w:p w14:paraId="2AB667CB" w14:textId="3E9CA15A" w:rsidR="009B57E1" w:rsidRPr="00701566" w:rsidRDefault="00701566" w:rsidP="00701566">
      <w:pPr>
        <w:pStyle w:val="ConditionBody"/>
        <w:rPr>
          <w:color w:val="0070C0"/>
        </w:rPr>
      </w:pPr>
      <w:r w:rsidRPr="00701566">
        <w:rPr>
          <w:color w:val="0070C0"/>
        </w:rPr>
        <w:t>Guidance Note:</w:t>
      </w:r>
    </w:p>
    <w:p w14:paraId="473FA116" w14:textId="2D76FEA7" w:rsidR="00701566" w:rsidRPr="00701566" w:rsidRDefault="00701566" w:rsidP="00701566">
      <w:pPr>
        <w:pStyle w:val="ConditionBody"/>
        <w:rPr>
          <w:color w:val="0070C0"/>
        </w:rPr>
      </w:pPr>
      <w:r w:rsidRPr="00701566">
        <w:rPr>
          <w:color w:val="0070C0"/>
        </w:rPr>
        <w:t xml:space="preserve">The applicants may choose to place </w:t>
      </w:r>
      <w:proofErr w:type="gramStart"/>
      <w:r w:rsidRPr="00701566">
        <w:rPr>
          <w:color w:val="0070C0"/>
        </w:rPr>
        <w:t>a  covenant</w:t>
      </w:r>
      <w:proofErr w:type="gramEnd"/>
      <w:r w:rsidRPr="00701566">
        <w:rPr>
          <w:color w:val="0070C0"/>
        </w:rPr>
        <w:t xml:space="preserve"> as per condition </w:t>
      </w:r>
      <w:r>
        <w:rPr>
          <w:color w:val="0070C0"/>
        </w:rPr>
        <w:t>3</w:t>
      </w:r>
      <w:r w:rsidR="002732EA">
        <w:rPr>
          <w:color w:val="0070C0"/>
        </w:rPr>
        <w:t>2</w:t>
      </w:r>
      <w:r w:rsidRPr="00701566">
        <w:rPr>
          <w:color w:val="0070C0"/>
        </w:rPr>
        <w:t xml:space="preserve"> below, a QEII covenant as per condition 28, or </w:t>
      </w:r>
      <w:r w:rsidR="00525265">
        <w:rPr>
          <w:color w:val="0070C0"/>
        </w:rPr>
        <w:t>R</w:t>
      </w:r>
      <w:r w:rsidRPr="00701566">
        <w:rPr>
          <w:color w:val="0070C0"/>
        </w:rPr>
        <w:t xml:space="preserve">eserves </w:t>
      </w:r>
      <w:r w:rsidR="00525265">
        <w:rPr>
          <w:color w:val="0070C0"/>
        </w:rPr>
        <w:t>A</w:t>
      </w:r>
      <w:r w:rsidRPr="00701566">
        <w:rPr>
          <w:color w:val="0070C0"/>
        </w:rPr>
        <w:t xml:space="preserve">ct </w:t>
      </w:r>
      <w:r w:rsidR="00525265">
        <w:rPr>
          <w:color w:val="0070C0"/>
        </w:rPr>
        <w:t xml:space="preserve">conservation </w:t>
      </w:r>
      <w:r w:rsidRPr="00701566">
        <w:rPr>
          <w:color w:val="0070C0"/>
        </w:rPr>
        <w:t xml:space="preserve">covenant as per condition </w:t>
      </w:r>
      <w:r w:rsidR="002732EA">
        <w:rPr>
          <w:color w:val="0070C0"/>
        </w:rPr>
        <w:t>31</w:t>
      </w:r>
      <w:r w:rsidRPr="00701566">
        <w:rPr>
          <w:color w:val="0070C0"/>
        </w:rPr>
        <w:t>.</w:t>
      </w:r>
    </w:p>
    <w:p w14:paraId="141A0F15" w14:textId="49141EF0" w:rsidR="00067F1B" w:rsidRDefault="00B24B05" w:rsidP="00067F1B">
      <w:pPr>
        <w:pStyle w:val="Heading2NoNumber"/>
      </w:pPr>
      <w:bookmarkStart w:id="55" w:name="_Toc173499061"/>
      <w:r>
        <w:t xml:space="preserve">Condition </w:t>
      </w:r>
      <w:r w:rsidR="005E23DD">
        <w:t>3</w:t>
      </w:r>
      <w:r w:rsidR="00AA3C5A">
        <w:t>2</w:t>
      </w:r>
      <w:r>
        <w:t>: Donor Site Covenant</w:t>
      </w:r>
      <w:bookmarkEnd w:id="55"/>
    </w:p>
    <w:p w14:paraId="206EE828" w14:textId="697B4791" w:rsidR="00B24B05" w:rsidRPr="00FD28FB" w:rsidRDefault="00B24B05" w:rsidP="003E288B">
      <w:pPr>
        <w:pStyle w:val="ConditionBody"/>
      </w:pPr>
      <w:r w:rsidRPr="00FD28FB">
        <w:t xml:space="preserve">The consent holder </w:t>
      </w:r>
      <w:r w:rsidR="0067677E">
        <w:t>must</w:t>
      </w:r>
      <w:r w:rsidRPr="00FD28FB">
        <w:t xml:space="preserve"> submit a covenant document to achieve the protection in perpetuity of the </w:t>
      </w:r>
      <w:r w:rsidRPr="00FD28FB">
        <w:rPr>
          <w:color w:val="0070C0"/>
        </w:rPr>
        <w:t>indigenous vegetation / wetland / indigenous revegetation planting</w:t>
      </w:r>
      <w:r w:rsidR="0067677E">
        <w:rPr>
          <w:color w:val="0070C0"/>
        </w:rPr>
        <w:t xml:space="preserve"> [delete any that aren’t applicable]</w:t>
      </w:r>
      <w:r w:rsidRPr="00FD28FB">
        <w:t xml:space="preserve"> at the “Donor Site” to </w:t>
      </w:r>
      <w:r w:rsidR="0067677E">
        <w:t xml:space="preserve">the </w:t>
      </w:r>
      <w:r w:rsidRPr="00FD28FB">
        <w:t>Council</w:t>
      </w:r>
      <w:r w:rsidR="0067677E">
        <w:t xml:space="preserve"> </w:t>
      </w:r>
      <w:r w:rsidRPr="00FD28FB">
        <w:t xml:space="preserve">for approval. The covenant document </w:t>
      </w:r>
      <w:r w:rsidR="0067677E">
        <w:t>must</w:t>
      </w:r>
      <w:r w:rsidRPr="00FD28FB">
        <w:t xml:space="preserve"> contain, but is not limited to, the following </w:t>
      </w:r>
      <w:r w:rsidRPr="00FD28FB">
        <w:rPr>
          <w:color w:val="2F5496" w:themeColor="accent1" w:themeShade="BF"/>
        </w:rPr>
        <w:t>(insert relevant conditions listed below)</w:t>
      </w:r>
      <w:r w:rsidRPr="00FD28FB">
        <w:t xml:space="preserve">:  </w:t>
      </w:r>
    </w:p>
    <w:p w14:paraId="59CD18F3" w14:textId="39758774" w:rsidR="00B24B05" w:rsidRPr="00FD28FB" w:rsidRDefault="00B24B05" w:rsidP="00867B35">
      <w:pPr>
        <w:pStyle w:val="ACBodyTextNumbers"/>
        <w:numPr>
          <w:ilvl w:val="0"/>
          <w:numId w:val="15"/>
        </w:numPr>
        <w:ind w:left="567" w:right="57"/>
        <w:rPr>
          <w:rFonts w:cs="Arial"/>
          <w:color w:val="000000"/>
          <w:szCs w:val="22"/>
        </w:rPr>
      </w:pPr>
      <w:r w:rsidRPr="00FD28FB">
        <w:rPr>
          <w:rFonts w:cs="Arial"/>
          <w:bCs w:val="0"/>
          <w:color w:val="000000"/>
          <w:szCs w:val="22"/>
        </w:rPr>
        <w:t xml:space="preserve">A </w:t>
      </w:r>
      <w:r w:rsidRPr="00B24B05">
        <w:rPr>
          <w:bCs w:val="0"/>
        </w:rPr>
        <w:t>schedule</w:t>
      </w:r>
      <w:r w:rsidRPr="00FD28FB">
        <w:rPr>
          <w:rFonts w:cs="Arial"/>
          <w:bCs w:val="0"/>
          <w:color w:val="000000"/>
          <w:szCs w:val="22"/>
        </w:rPr>
        <w:t xml:space="preserve"> of the calculated areas(s) of the </w:t>
      </w:r>
      <w:r w:rsidRPr="00FD28FB">
        <w:rPr>
          <w:rFonts w:cs="Arial"/>
          <w:color w:val="0070C0"/>
          <w:szCs w:val="22"/>
        </w:rPr>
        <w:t>indigenous vegetation / wetland / indigenous revegetation planting</w:t>
      </w:r>
      <w:r w:rsidRPr="00FD28FB">
        <w:rPr>
          <w:rFonts w:cs="Arial"/>
          <w:bCs w:val="0"/>
          <w:color w:val="FF0000"/>
          <w:szCs w:val="22"/>
        </w:rPr>
        <w:t xml:space="preserve"> </w:t>
      </w:r>
      <w:r w:rsidRPr="00FD28FB">
        <w:rPr>
          <w:rFonts w:cs="Arial"/>
          <w:bCs w:val="0"/>
          <w:color w:val="000000"/>
          <w:szCs w:val="22"/>
        </w:rPr>
        <w:t xml:space="preserve">identified within the </w:t>
      </w:r>
      <w:r w:rsidRPr="00FD28FB">
        <w:rPr>
          <w:rFonts w:cs="Arial"/>
          <w:bCs w:val="0"/>
          <w:color w:val="2F5496" w:themeColor="accent1" w:themeShade="BF"/>
          <w:szCs w:val="22"/>
        </w:rPr>
        <w:t>“Plan of Proposed Protection Areas”</w:t>
      </w:r>
      <w:r w:rsidRPr="00FD28FB">
        <w:rPr>
          <w:rFonts w:cs="Arial"/>
          <w:bCs w:val="0"/>
          <w:color w:val="000000"/>
          <w:szCs w:val="22"/>
        </w:rPr>
        <w:t xml:space="preserve"> prepared by </w:t>
      </w:r>
      <w:r w:rsidRPr="00FD28FB">
        <w:rPr>
          <w:rFonts w:cs="Arial"/>
          <w:bCs w:val="0"/>
          <w:color w:val="0070C0"/>
          <w:szCs w:val="22"/>
        </w:rPr>
        <w:t xml:space="preserve">xxxx </w:t>
      </w:r>
      <w:r w:rsidRPr="00FD28FB">
        <w:rPr>
          <w:rFonts w:cs="Arial"/>
          <w:bCs w:val="0"/>
          <w:color w:val="000000"/>
          <w:szCs w:val="22"/>
        </w:rPr>
        <w:t xml:space="preserve">to be protected on </w:t>
      </w:r>
      <w:r w:rsidRPr="00FD28FB">
        <w:rPr>
          <w:rFonts w:cs="Arial"/>
          <w:bCs w:val="0"/>
          <w:color w:val="0070C0"/>
          <w:szCs w:val="22"/>
        </w:rPr>
        <w:t xml:space="preserve">xxxx </w:t>
      </w:r>
      <w:r w:rsidRPr="00FD28FB">
        <w:rPr>
          <w:rFonts w:cs="Arial"/>
          <w:bCs w:val="0"/>
          <w:color w:val="000000"/>
          <w:szCs w:val="22"/>
        </w:rPr>
        <w:t xml:space="preserve">as referred to in </w:t>
      </w:r>
      <w:r w:rsidRPr="00FD28FB">
        <w:rPr>
          <w:rFonts w:cs="Arial"/>
          <w:color w:val="2F5496" w:themeColor="accent1" w:themeShade="BF"/>
          <w:szCs w:val="22"/>
        </w:rPr>
        <w:t>Condition 1</w:t>
      </w:r>
      <w:r w:rsidRPr="00FD28FB">
        <w:rPr>
          <w:rFonts w:cs="Arial"/>
          <w:bCs w:val="0"/>
          <w:color w:val="000000"/>
          <w:szCs w:val="22"/>
        </w:rPr>
        <w:t>.</w:t>
      </w:r>
    </w:p>
    <w:p w14:paraId="2C431AFD" w14:textId="0A97773E" w:rsidR="00B24B05" w:rsidRPr="00FD28FB" w:rsidRDefault="00B24B05" w:rsidP="00867B35">
      <w:pPr>
        <w:pStyle w:val="ACBodyTextNumbers"/>
        <w:numPr>
          <w:ilvl w:val="0"/>
          <w:numId w:val="15"/>
        </w:numPr>
        <w:ind w:left="567" w:right="57"/>
        <w:rPr>
          <w:rFonts w:cs="Arial"/>
          <w:color w:val="000000"/>
          <w:szCs w:val="22"/>
        </w:rPr>
      </w:pPr>
      <w:r w:rsidRPr="00FD28FB">
        <w:rPr>
          <w:rFonts w:cs="Arial"/>
          <w:bCs w:val="0"/>
          <w:color w:val="000000"/>
          <w:szCs w:val="22"/>
        </w:rPr>
        <w:t xml:space="preserve">A covenant plan (Land </w:t>
      </w:r>
      <w:r w:rsidRPr="00B24B05">
        <w:rPr>
          <w:bCs w:val="0"/>
        </w:rPr>
        <w:t>Transfer</w:t>
      </w:r>
      <w:r w:rsidRPr="00FD28FB">
        <w:rPr>
          <w:rFonts w:cs="Arial"/>
          <w:bCs w:val="0"/>
          <w:color w:val="000000"/>
          <w:szCs w:val="22"/>
        </w:rPr>
        <w:t xml:space="preserve"> Plan) accurately depicting the area/s of</w:t>
      </w:r>
      <w:r w:rsidRPr="00FD28FB">
        <w:rPr>
          <w:rFonts w:cs="Arial"/>
          <w:bCs w:val="0"/>
          <w:color w:val="FF0000"/>
          <w:szCs w:val="22"/>
        </w:rPr>
        <w:t xml:space="preserve"> </w:t>
      </w:r>
      <w:r w:rsidRPr="00FD28FB">
        <w:rPr>
          <w:rFonts w:cs="Arial"/>
          <w:bCs w:val="0"/>
          <w:color w:val="0070C0"/>
          <w:szCs w:val="22"/>
        </w:rPr>
        <w:t xml:space="preserve">indigenous vegetation / wetland and buffer area/s / indigenous revegetation planting </w:t>
      </w:r>
      <w:r w:rsidRPr="00FD28FB">
        <w:rPr>
          <w:rFonts w:cs="Arial"/>
          <w:bCs w:val="0"/>
          <w:color w:val="000000"/>
          <w:szCs w:val="22"/>
        </w:rPr>
        <w:t xml:space="preserve">identified within the </w:t>
      </w:r>
      <w:r w:rsidRPr="00FD28FB">
        <w:rPr>
          <w:rFonts w:cs="Arial"/>
          <w:bCs w:val="0"/>
          <w:i/>
          <w:color w:val="2F5496" w:themeColor="accent1" w:themeShade="BF"/>
          <w:szCs w:val="22"/>
        </w:rPr>
        <w:t>“</w:t>
      </w:r>
      <w:r w:rsidRPr="00FD28FB">
        <w:rPr>
          <w:rFonts w:cs="Arial"/>
          <w:bCs w:val="0"/>
          <w:iCs/>
          <w:color w:val="2F5496" w:themeColor="accent1" w:themeShade="BF"/>
          <w:szCs w:val="22"/>
        </w:rPr>
        <w:t>Plan of Proposed Protection Areas”</w:t>
      </w:r>
      <w:r w:rsidRPr="00FD28FB">
        <w:rPr>
          <w:rFonts w:cs="Arial"/>
          <w:bCs w:val="0"/>
          <w:color w:val="000000"/>
          <w:szCs w:val="22"/>
        </w:rPr>
        <w:t xml:space="preserve"> prepared by </w:t>
      </w:r>
      <w:r w:rsidRPr="00FD28FB">
        <w:rPr>
          <w:rFonts w:cs="Arial"/>
          <w:bCs w:val="0"/>
          <w:color w:val="0070C0"/>
          <w:szCs w:val="22"/>
        </w:rPr>
        <w:t xml:space="preserve">xxxx </w:t>
      </w:r>
      <w:r w:rsidRPr="00FD28FB">
        <w:rPr>
          <w:rFonts w:cs="Arial"/>
          <w:bCs w:val="0"/>
          <w:color w:val="000000"/>
          <w:szCs w:val="22"/>
        </w:rPr>
        <w:t xml:space="preserve">as “areas to be subject to land covenant” on </w:t>
      </w:r>
      <w:r w:rsidRPr="00FD28FB">
        <w:rPr>
          <w:rFonts w:cs="Arial"/>
          <w:bCs w:val="0"/>
          <w:color w:val="0070C0"/>
          <w:szCs w:val="22"/>
        </w:rPr>
        <w:t>xxxx</w:t>
      </w:r>
      <w:r w:rsidRPr="00FD28FB">
        <w:rPr>
          <w:rFonts w:ascii="Times New Roman" w:eastAsiaTheme="minorHAnsi" w:hAnsi="Times New Roman" w:cs="Arial"/>
          <w:color w:val="000000"/>
          <w:sz w:val="20"/>
          <w:szCs w:val="22"/>
        </w:rPr>
        <w:t xml:space="preserve"> </w:t>
      </w:r>
      <w:r w:rsidRPr="00FD28FB">
        <w:rPr>
          <w:rFonts w:cs="Arial"/>
          <w:bCs w:val="0"/>
          <w:color w:val="000000" w:themeColor="text1"/>
          <w:szCs w:val="22"/>
        </w:rPr>
        <w:t xml:space="preserve">as referred to in </w:t>
      </w:r>
      <w:r w:rsidRPr="00FD28FB">
        <w:rPr>
          <w:rFonts w:cs="Arial"/>
          <w:color w:val="0070C0"/>
          <w:szCs w:val="22"/>
        </w:rPr>
        <w:t>Condition 1</w:t>
      </w:r>
      <w:r w:rsidRPr="00FD28FB">
        <w:rPr>
          <w:rFonts w:cs="Arial"/>
          <w:bCs w:val="0"/>
          <w:color w:val="000000" w:themeColor="text1"/>
          <w:szCs w:val="22"/>
        </w:rPr>
        <w:t>.</w:t>
      </w:r>
    </w:p>
    <w:p w14:paraId="256F274A" w14:textId="77777777" w:rsidR="00B24B05" w:rsidRPr="00FD28FB" w:rsidRDefault="00B24B05" w:rsidP="00867B35">
      <w:pPr>
        <w:pStyle w:val="ACBodyTextNumbers"/>
        <w:numPr>
          <w:ilvl w:val="0"/>
          <w:numId w:val="15"/>
        </w:numPr>
        <w:ind w:left="567" w:right="57"/>
        <w:rPr>
          <w:rFonts w:cs="Arial"/>
          <w:color w:val="000000"/>
          <w:szCs w:val="22"/>
        </w:rPr>
      </w:pPr>
      <w:r w:rsidRPr="00FD28FB">
        <w:rPr>
          <w:rFonts w:cs="Arial"/>
          <w:color w:val="000000"/>
          <w:szCs w:val="22"/>
        </w:rPr>
        <w:t xml:space="preserve">Inclusion, as a </w:t>
      </w:r>
      <w:r w:rsidRPr="00B24B05">
        <w:rPr>
          <w:bCs w:val="0"/>
        </w:rPr>
        <w:t>minimum</w:t>
      </w:r>
      <w:r w:rsidRPr="00FD28FB">
        <w:rPr>
          <w:rFonts w:cs="Arial"/>
          <w:color w:val="000000"/>
          <w:szCs w:val="22"/>
        </w:rPr>
        <w:t xml:space="preserve">, of the following clauses requiring the owner, or their </w:t>
      </w:r>
      <w:r w:rsidRPr="00B24B05">
        <w:rPr>
          <w:bCs w:val="0"/>
        </w:rPr>
        <w:t>successors</w:t>
      </w:r>
      <w:r w:rsidRPr="00FD28FB">
        <w:rPr>
          <w:rFonts w:cs="Arial"/>
          <w:color w:val="000000"/>
          <w:szCs w:val="22"/>
        </w:rPr>
        <w:t xml:space="preserve"> in title to:</w:t>
      </w:r>
    </w:p>
    <w:p w14:paraId="34431162" w14:textId="77777777" w:rsidR="00B24B05" w:rsidRPr="0067677E" w:rsidRDefault="00B24B05" w:rsidP="00867B35">
      <w:pPr>
        <w:pStyle w:val="ACBodyTextHeader"/>
        <w:numPr>
          <w:ilvl w:val="0"/>
          <w:numId w:val="16"/>
        </w:numPr>
        <w:ind w:left="1276" w:right="0"/>
        <w:rPr>
          <w:b w:val="0"/>
          <w:bCs w:val="0"/>
        </w:rPr>
      </w:pPr>
      <w:r w:rsidRPr="0067677E">
        <w:rPr>
          <w:b w:val="0"/>
          <w:bCs w:val="0"/>
        </w:rPr>
        <w:t>Preserve in perpetuity the indigenous flora and fauna, wildlife habitats and the natural landscape within the “areas to be subject to land covenant”.</w:t>
      </w:r>
    </w:p>
    <w:p w14:paraId="0BFEABBB" w14:textId="77777777" w:rsidR="00B24B05" w:rsidRPr="0067677E" w:rsidRDefault="00B24B05" w:rsidP="00867B35">
      <w:pPr>
        <w:pStyle w:val="ACBodyTextHeader"/>
        <w:numPr>
          <w:ilvl w:val="0"/>
          <w:numId w:val="16"/>
        </w:numPr>
        <w:ind w:left="1276" w:right="0"/>
        <w:rPr>
          <w:b w:val="0"/>
          <w:bCs w:val="0"/>
        </w:rPr>
      </w:pPr>
      <w:r w:rsidRPr="0067677E">
        <w:rPr>
          <w:b w:val="0"/>
          <w:bCs w:val="0"/>
        </w:rPr>
        <w:t>Maintain any stock crossings and / or fish passage(s) in accordance with any easement(s) through the covenant areas.</w:t>
      </w:r>
    </w:p>
    <w:p w14:paraId="440ED137" w14:textId="77777777" w:rsidR="00B24B05" w:rsidRPr="00FD28FB" w:rsidRDefault="00B24B05" w:rsidP="0067677E">
      <w:pPr>
        <w:pStyle w:val="ACSCMnote2staff"/>
        <w:ind w:left="1276" w:right="0"/>
      </w:pPr>
      <w:r w:rsidRPr="00FD28FB">
        <w:t>Guidance Note:</w:t>
      </w:r>
    </w:p>
    <w:p w14:paraId="077D123C" w14:textId="10342DB5" w:rsidR="00B24B05" w:rsidRPr="00FD28FB" w:rsidRDefault="00B24B05" w:rsidP="0067677E">
      <w:pPr>
        <w:pStyle w:val="ACSCMnote2staff"/>
        <w:ind w:left="1276" w:right="0"/>
      </w:pPr>
      <w:r w:rsidRPr="00FD28FB">
        <w:t xml:space="preserve">This covenant condition is only required if the applicant seeks to maintain stock crossings through the covenant areas and has included this in the application. </w:t>
      </w:r>
      <w:r w:rsidR="0067677E">
        <w:t>Delete where not applicable.</w:t>
      </w:r>
    </w:p>
    <w:p w14:paraId="643146CF" w14:textId="77777777" w:rsidR="00B24B05" w:rsidRPr="0067677E" w:rsidRDefault="00B24B05" w:rsidP="00867B35">
      <w:pPr>
        <w:pStyle w:val="ACBodyTextHeader"/>
        <w:numPr>
          <w:ilvl w:val="0"/>
          <w:numId w:val="16"/>
        </w:numPr>
        <w:ind w:left="1276" w:right="0"/>
        <w:rPr>
          <w:b w:val="0"/>
          <w:bCs w:val="0"/>
        </w:rPr>
      </w:pPr>
      <w:r w:rsidRPr="0067677E">
        <w:rPr>
          <w:b w:val="0"/>
          <w:bCs w:val="0"/>
        </w:rPr>
        <w:lastRenderedPageBreak/>
        <w:t>Not do anything that would prejudice the health or ecological value of the areas to be protected, their long-term viability and / or sustainability. Including but not limited to:</w:t>
      </w:r>
    </w:p>
    <w:p w14:paraId="51766A2F" w14:textId="2E1CDF53" w:rsidR="00B24B05" w:rsidRDefault="00B24B05" w:rsidP="00867B35">
      <w:pPr>
        <w:pStyle w:val="ACBodyTextNumbers"/>
        <w:numPr>
          <w:ilvl w:val="0"/>
          <w:numId w:val="17"/>
        </w:numPr>
        <w:ind w:right="0"/>
        <w:rPr>
          <w:rFonts w:cs="Arial"/>
          <w:color w:val="000000"/>
          <w:szCs w:val="22"/>
        </w:rPr>
      </w:pPr>
      <w:r w:rsidRPr="00FD28FB">
        <w:rPr>
          <w:rFonts w:cs="Arial"/>
          <w:color w:val="000000"/>
          <w:szCs w:val="22"/>
        </w:rPr>
        <w:t xml:space="preserve">The </w:t>
      </w:r>
      <w:proofErr w:type="gramStart"/>
      <w:r w:rsidRPr="00FD28FB">
        <w:rPr>
          <w:rFonts w:cs="Arial"/>
          <w:color w:val="000000"/>
          <w:szCs w:val="22"/>
        </w:rPr>
        <w:t>land owner</w:t>
      </w:r>
      <w:proofErr w:type="gramEnd"/>
      <w:r w:rsidRPr="00FD28FB">
        <w:rPr>
          <w:rFonts w:cs="Arial"/>
          <w:color w:val="000000"/>
          <w:szCs w:val="22"/>
        </w:rPr>
        <w:t xml:space="preserve"> or their successors in title </w:t>
      </w:r>
      <w:r w:rsidR="00D97BBB">
        <w:rPr>
          <w:rFonts w:cs="Arial"/>
          <w:color w:val="000000"/>
          <w:szCs w:val="22"/>
        </w:rPr>
        <w:t>must</w:t>
      </w:r>
      <w:r w:rsidRPr="00FD28FB">
        <w:rPr>
          <w:rFonts w:cs="Arial"/>
          <w:color w:val="000000"/>
          <w:szCs w:val="22"/>
        </w:rPr>
        <w:t xml:space="preserve"> not (without the prior written consent of the Council and then only in strict compliance with any conditions imposed by the Council) cut down, damage or destroy, or permit the cutting down, damage or destruction of the vegetation or wildlife habitats within the areas to be protected;</w:t>
      </w:r>
    </w:p>
    <w:p w14:paraId="0CA9D415" w14:textId="575DD9C6" w:rsidR="00D820D9" w:rsidRPr="00D820D9" w:rsidRDefault="00D820D9" w:rsidP="00563C0B">
      <w:pPr>
        <w:pStyle w:val="ACBodyText"/>
        <w:numPr>
          <w:ilvl w:val="0"/>
          <w:numId w:val="17"/>
        </w:numPr>
        <w:ind w:right="567"/>
      </w:pPr>
      <w:r>
        <w:t>N</w:t>
      </w:r>
      <w:r w:rsidRPr="00C85557">
        <w:t xml:space="preserve">ot </w:t>
      </w:r>
      <w:r w:rsidRPr="00A04F89">
        <w:t xml:space="preserve">(without the prior written consent of the Council and then only in strict compliance with any conditions imposed by the Council) </w:t>
      </w:r>
      <w:r w:rsidRPr="00C85557">
        <w:t>locate or permit to be placed any wastewater or stormwater disposal field and/or device within any covenant area(s).</w:t>
      </w:r>
    </w:p>
    <w:p w14:paraId="46D477FF" w14:textId="78E94BC2" w:rsidR="00B24B05" w:rsidRPr="00FD28FB" w:rsidRDefault="00B24B05" w:rsidP="00867B35">
      <w:pPr>
        <w:pStyle w:val="ACBodyTextNumbers"/>
        <w:numPr>
          <w:ilvl w:val="0"/>
          <w:numId w:val="17"/>
        </w:numPr>
        <w:ind w:right="0"/>
        <w:rPr>
          <w:rFonts w:cs="Arial"/>
          <w:color w:val="000000"/>
          <w:szCs w:val="22"/>
        </w:rPr>
      </w:pPr>
      <w:r w:rsidRPr="00FD28FB">
        <w:rPr>
          <w:rFonts w:cs="Arial"/>
          <w:color w:val="000000"/>
          <w:szCs w:val="22"/>
        </w:rPr>
        <w:t xml:space="preserve">The landowner or their successors in title </w:t>
      </w:r>
      <w:r w:rsidR="00D97BBB">
        <w:rPr>
          <w:rFonts w:cs="Arial"/>
          <w:color w:val="000000"/>
          <w:szCs w:val="22"/>
        </w:rPr>
        <w:t>must</w:t>
      </w:r>
      <w:r w:rsidRPr="00FD28FB">
        <w:rPr>
          <w:rFonts w:cs="Arial"/>
          <w:color w:val="000000"/>
          <w:szCs w:val="22"/>
        </w:rPr>
        <w:t xml:space="preserve"> m</w:t>
      </w:r>
      <w:r w:rsidRPr="00FD28FB">
        <w:rPr>
          <w:rFonts w:cs="Arial"/>
          <w:bCs w:val="0"/>
          <w:color w:val="000000"/>
          <w:szCs w:val="22"/>
        </w:rPr>
        <w:t>aintain the protected area free from earthworks or land modification.</w:t>
      </w:r>
    </w:p>
    <w:p w14:paraId="600C5331" w14:textId="266E8624" w:rsidR="00B24B05" w:rsidRPr="00FD28FB" w:rsidRDefault="00B24B05" w:rsidP="00867B35">
      <w:pPr>
        <w:pStyle w:val="ACBodyTextNumbers"/>
        <w:numPr>
          <w:ilvl w:val="0"/>
          <w:numId w:val="17"/>
        </w:numPr>
        <w:ind w:right="0"/>
        <w:rPr>
          <w:rFonts w:cs="Arial"/>
          <w:color w:val="000000"/>
        </w:rPr>
      </w:pPr>
      <w:r w:rsidRPr="00FD28FB">
        <w:rPr>
          <w:rFonts w:cs="Arial"/>
          <w:color w:val="000000" w:themeColor="text1"/>
        </w:rPr>
        <w:t xml:space="preserve">The landowner </w:t>
      </w:r>
      <w:r w:rsidRPr="00FD28FB">
        <w:rPr>
          <w:rFonts w:cs="Arial"/>
          <w:color w:val="000000"/>
          <w:szCs w:val="22"/>
        </w:rPr>
        <w:t xml:space="preserve">or their successors in title </w:t>
      </w:r>
      <w:r w:rsidR="00D97BBB">
        <w:rPr>
          <w:rFonts w:cs="Arial"/>
          <w:color w:val="000000" w:themeColor="text1"/>
        </w:rPr>
        <w:t>must</w:t>
      </w:r>
      <w:r w:rsidRPr="00FD28FB">
        <w:rPr>
          <w:rFonts w:cs="Arial"/>
          <w:color w:val="000000" w:themeColor="text1"/>
        </w:rPr>
        <w:t xml:space="preserve"> not place any building and/or structure within the covenant area/s</w:t>
      </w:r>
      <w:r w:rsidRPr="00FD28FB">
        <w:rPr>
          <w:rFonts w:ascii="Times New Roman" w:eastAsiaTheme="minorHAnsi" w:hAnsi="Times New Roman" w:cs="Arial"/>
          <w:bCs w:val="0"/>
          <w:color w:val="000000" w:themeColor="text1"/>
          <w:sz w:val="20"/>
          <w:szCs w:val="20"/>
        </w:rPr>
        <w:t xml:space="preserve"> </w:t>
      </w:r>
      <w:r w:rsidRPr="00FD28FB">
        <w:rPr>
          <w:rFonts w:cs="Arial"/>
          <w:color w:val="000000" w:themeColor="text1"/>
        </w:rPr>
        <w:t>nor undertake any recreational or other activity that would affect the integrity of the covenanted area.</w:t>
      </w:r>
    </w:p>
    <w:p w14:paraId="53E06BAC" w14:textId="68C00299" w:rsidR="00B24B05" w:rsidRPr="0067677E" w:rsidRDefault="00D820D9" w:rsidP="00867B35">
      <w:pPr>
        <w:pStyle w:val="ACBodyTextHeader"/>
        <w:numPr>
          <w:ilvl w:val="0"/>
          <w:numId w:val="16"/>
        </w:numPr>
        <w:ind w:left="1276" w:right="0"/>
        <w:rPr>
          <w:rFonts w:eastAsia="Calibri" w:cs="Arial"/>
          <w:b w:val="0"/>
          <w:bCs w:val="0"/>
          <w:color w:val="000000"/>
          <w:szCs w:val="22"/>
        </w:rPr>
      </w:pPr>
      <w:r>
        <w:rPr>
          <w:rFonts w:eastAsia="Calibri" w:cs="Arial"/>
          <w:b w:val="0"/>
          <w:bCs w:val="0"/>
          <w:color w:val="000000"/>
          <w:szCs w:val="22"/>
        </w:rPr>
        <w:t>Eradicate</w:t>
      </w:r>
      <w:r w:rsidRPr="0067677E">
        <w:rPr>
          <w:rFonts w:eastAsia="Calibri" w:cs="Arial"/>
          <w:b w:val="0"/>
          <w:bCs w:val="0"/>
          <w:color w:val="000000"/>
          <w:szCs w:val="22"/>
        </w:rPr>
        <w:t xml:space="preserve"> all </w:t>
      </w:r>
      <w:r w:rsidRPr="0067677E">
        <w:rPr>
          <w:rFonts w:cs="Arial"/>
          <w:b w:val="0"/>
          <w:bCs w:val="0"/>
          <w:color w:val="000000"/>
          <w:szCs w:val="22"/>
        </w:rPr>
        <w:t>pest</w:t>
      </w:r>
      <w:r w:rsidRPr="0067677E">
        <w:rPr>
          <w:rFonts w:eastAsia="Calibri" w:cs="Arial"/>
          <w:b w:val="0"/>
          <w:bCs w:val="0"/>
          <w:color w:val="000000"/>
          <w:szCs w:val="22"/>
        </w:rPr>
        <w:t xml:space="preserve"> </w:t>
      </w:r>
      <w:r w:rsidRPr="0067677E">
        <w:rPr>
          <w:b w:val="0"/>
          <w:bCs w:val="0"/>
        </w:rPr>
        <w:t>plants</w:t>
      </w:r>
      <w:r w:rsidRPr="0067677E">
        <w:rPr>
          <w:rFonts w:eastAsia="Calibri" w:cs="Arial"/>
          <w:b w:val="0"/>
          <w:bCs w:val="0"/>
          <w:color w:val="000000"/>
          <w:szCs w:val="22"/>
        </w:rPr>
        <w:t xml:space="preserve"> and</w:t>
      </w:r>
      <w:r>
        <w:rPr>
          <w:rFonts w:eastAsia="Calibri" w:cs="Arial"/>
          <w:b w:val="0"/>
          <w:bCs w:val="0"/>
          <w:color w:val="000000"/>
          <w:szCs w:val="22"/>
        </w:rPr>
        <w:t xml:space="preserve"> control</w:t>
      </w:r>
      <w:r w:rsidRPr="0067677E">
        <w:rPr>
          <w:rFonts w:eastAsia="Calibri" w:cs="Arial"/>
          <w:b w:val="0"/>
          <w:bCs w:val="0"/>
          <w:color w:val="000000"/>
          <w:szCs w:val="22"/>
        </w:rPr>
        <w:t xml:space="preserve"> pest animals </w:t>
      </w:r>
      <w:r w:rsidR="00B24B05" w:rsidRPr="0067677E">
        <w:rPr>
          <w:rFonts w:eastAsia="Calibri" w:cs="Arial"/>
          <w:b w:val="0"/>
          <w:bCs w:val="0"/>
          <w:color w:val="000000"/>
          <w:szCs w:val="22"/>
        </w:rPr>
        <w:t xml:space="preserve">within the “areas to be subject to land covenant” in accordance with, but not limited to, the </w:t>
      </w:r>
      <w:r w:rsidR="00B24B05" w:rsidRPr="0067677E">
        <w:rPr>
          <w:rFonts w:eastAsia="Calibri" w:cs="Arial"/>
          <w:b w:val="0"/>
          <w:bCs w:val="0"/>
          <w:i/>
          <w:iCs/>
          <w:color w:val="0070C0"/>
          <w:szCs w:val="22"/>
        </w:rPr>
        <w:t>“Assessment and Management report for SEA protection and/or the indigenous revegetation planting management plan”</w:t>
      </w:r>
      <w:r w:rsidR="00B24B05" w:rsidRPr="0067677E">
        <w:rPr>
          <w:rFonts w:eastAsia="Calibri" w:cs="Arial"/>
          <w:b w:val="0"/>
          <w:bCs w:val="0"/>
          <w:color w:val="FF0000"/>
          <w:szCs w:val="22"/>
        </w:rPr>
        <w:t xml:space="preserve"> </w:t>
      </w:r>
      <w:r w:rsidR="00B24B05" w:rsidRPr="0067677E">
        <w:rPr>
          <w:rFonts w:cs="Arial"/>
          <w:b w:val="0"/>
          <w:bCs w:val="0"/>
          <w:color w:val="000000"/>
          <w:szCs w:val="22"/>
        </w:rPr>
        <w:t xml:space="preserve">prepared by </w:t>
      </w:r>
      <w:r w:rsidR="00B24B05" w:rsidRPr="0067677E">
        <w:rPr>
          <w:rFonts w:cs="Arial"/>
          <w:b w:val="0"/>
          <w:bCs w:val="0"/>
          <w:color w:val="0070C0"/>
          <w:szCs w:val="22"/>
        </w:rPr>
        <w:t xml:space="preserve">xxxx </w:t>
      </w:r>
      <w:r w:rsidR="00B24B05" w:rsidRPr="0067677E">
        <w:rPr>
          <w:rFonts w:cs="Arial"/>
          <w:b w:val="0"/>
          <w:bCs w:val="0"/>
          <w:color w:val="000000"/>
          <w:szCs w:val="22"/>
        </w:rPr>
        <w:t xml:space="preserve">to be protected on </w:t>
      </w:r>
      <w:r w:rsidR="00B24B05" w:rsidRPr="0067677E">
        <w:rPr>
          <w:rFonts w:cs="Arial"/>
          <w:b w:val="0"/>
          <w:bCs w:val="0"/>
          <w:color w:val="0070C0"/>
          <w:szCs w:val="22"/>
        </w:rPr>
        <w:t xml:space="preserve">xxxx </w:t>
      </w:r>
      <w:r w:rsidR="00B24B05" w:rsidRPr="0067677E">
        <w:rPr>
          <w:rFonts w:cs="Arial"/>
          <w:b w:val="0"/>
          <w:bCs w:val="0"/>
          <w:color w:val="000000"/>
          <w:szCs w:val="22"/>
        </w:rPr>
        <w:t xml:space="preserve">as </w:t>
      </w:r>
      <w:r w:rsidR="00B24B05" w:rsidRPr="0067677E">
        <w:rPr>
          <w:rFonts w:eastAsia="Calibri" w:cs="Arial"/>
          <w:b w:val="0"/>
          <w:bCs w:val="0"/>
          <w:color w:val="000000"/>
          <w:szCs w:val="22"/>
        </w:rPr>
        <w:t xml:space="preserve">referred to in </w:t>
      </w:r>
      <w:r w:rsidR="00B24B05" w:rsidRPr="0067677E">
        <w:rPr>
          <w:rFonts w:eastAsia="Calibri" w:cs="Arial"/>
          <w:b w:val="0"/>
          <w:bCs w:val="0"/>
          <w:color w:val="2F5496" w:themeColor="accent1" w:themeShade="BF"/>
          <w:szCs w:val="22"/>
        </w:rPr>
        <w:t>Condition 1</w:t>
      </w:r>
      <w:r w:rsidR="00B24B05" w:rsidRPr="0067677E">
        <w:rPr>
          <w:rFonts w:eastAsia="Calibri" w:cs="Arial"/>
          <w:b w:val="0"/>
          <w:bCs w:val="0"/>
          <w:color w:val="000000"/>
          <w:szCs w:val="22"/>
        </w:rPr>
        <w:t>.</w:t>
      </w:r>
    </w:p>
    <w:p w14:paraId="638F7C66" w14:textId="77777777" w:rsidR="00B24B05" w:rsidRPr="00E43DFD" w:rsidRDefault="00B24B05" w:rsidP="0067677E">
      <w:pPr>
        <w:pStyle w:val="ACBodyTextAdviceNote"/>
        <w:numPr>
          <w:ilvl w:val="0"/>
          <w:numId w:val="0"/>
        </w:numPr>
        <w:ind w:left="1276"/>
        <w:rPr>
          <w:i w:val="0"/>
          <w:iCs/>
          <w:color w:val="auto"/>
          <w:u w:val="single"/>
        </w:rPr>
      </w:pPr>
      <w:r w:rsidRPr="00E43DFD">
        <w:rPr>
          <w:i w:val="0"/>
          <w:iCs/>
          <w:color w:val="auto"/>
          <w:u w:val="single"/>
        </w:rPr>
        <w:t xml:space="preserve">Advice Note: </w:t>
      </w:r>
    </w:p>
    <w:p w14:paraId="12A449DF" w14:textId="4A625E89" w:rsidR="00B24B05" w:rsidRPr="0067677E" w:rsidRDefault="00FB0949" w:rsidP="0067677E">
      <w:pPr>
        <w:pStyle w:val="ACBodyTextAdviceNote"/>
        <w:numPr>
          <w:ilvl w:val="0"/>
          <w:numId w:val="0"/>
        </w:numPr>
        <w:ind w:left="1276"/>
        <w:rPr>
          <w:color w:val="auto"/>
        </w:rPr>
      </w:pPr>
      <w:r>
        <w:rPr>
          <w:color w:val="auto"/>
        </w:rPr>
        <w:t xml:space="preserve"> Pest Plant</w:t>
      </w:r>
      <w:r w:rsidR="00B24B05" w:rsidRPr="0067677E">
        <w:rPr>
          <w:color w:val="auto"/>
        </w:rPr>
        <w:t xml:space="preserve"> </w:t>
      </w:r>
      <w:r w:rsidR="00EF4E6D">
        <w:rPr>
          <w:color w:val="auto"/>
        </w:rPr>
        <w:t>Eradication</w:t>
      </w:r>
      <w:r w:rsidR="00EF4E6D" w:rsidRPr="0067677E">
        <w:rPr>
          <w:color w:val="auto"/>
        </w:rPr>
        <w:t xml:space="preserve"> </w:t>
      </w:r>
      <w:r w:rsidR="00B24B05" w:rsidRPr="0067677E">
        <w:rPr>
          <w:color w:val="auto"/>
        </w:rPr>
        <w:t xml:space="preserve">means, that there are no mature, fruiting and / or flowering individuals of weed species present within the covenant area and any weed species present are dead. In </w:t>
      </w:r>
      <w:proofErr w:type="gramStart"/>
      <w:r w:rsidR="00B24B05" w:rsidRPr="0067677E">
        <w:rPr>
          <w:color w:val="auto"/>
        </w:rPr>
        <w:t>addition</w:t>
      </w:r>
      <w:proofErr w:type="gramEnd"/>
      <w:r w:rsidR="00B24B05" w:rsidRPr="0067677E">
        <w:rPr>
          <w:color w:val="auto"/>
        </w:rPr>
        <w:t xml:space="preserve"> there shall be no areas where weed species are smothering and / or out competing native vegetation including suppressing the natural regeneration processes. Upon request </w:t>
      </w:r>
      <w:r w:rsidR="004D1894">
        <w:rPr>
          <w:color w:val="auto"/>
        </w:rPr>
        <w:t xml:space="preserve">eradication and </w:t>
      </w:r>
      <w:r w:rsidR="00B24B05" w:rsidRPr="0067677E">
        <w:rPr>
          <w:color w:val="auto"/>
        </w:rPr>
        <w:t xml:space="preserve">control </w:t>
      </w:r>
      <w:r w:rsidR="0067677E" w:rsidRPr="0067677E">
        <w:rPr>
          <w:color w:val="auto"/>
        </w:rPr>
        <w:t>must</w:t>
      </w:r>
      <w:r w:rsidR="00B24B05" w:rsidRPr="0067677E">
        <w:rPr>
          <w:color w:val="auto"/>
        </w:rPr>
        <w:t xml:space="preserve"> be demonstrated to the Council.</w:t>
      </w:r>
    </w:p>
    <w:p w14:paraId="43B2AA4E" w14:textId="6FCD88DA" w:rsidR="00B24B05" w:rsidRPr="0067677E" w:rsidRDefault="00B24B05" w:rsidP="00867B35">
      <w:pPr>
        <w:pStyle w:val="ACBodyTextHeader"/>
        <w:numPr>
          <w:ilvl w:val="0"/>
          <w:numId w:val="16"/>
        </w:numPr>
        <w:ind w:left="1276" w:right="0"/>
        <w:rPr>
          <w:rFonts w:eastAsia="Calibri" w:cs="Arial"/>
          <w:b w:val="0"/>
          <w:bCs w:val="0"/>
          <w:color w:val="000000"/>
          <w:szCs w:val="22"/>
        </w:rPr>
      </w:pPr>
      <w:r w:rsidRPr="0067677E">
        <w:rPr>
          <w:rFonts w:eastAsia="Calibri" w:cs="Arial"/>
          <w:b w:val="0"/>
          <w:bCs w:val="0"/>
          <w:color w:val="000000"/>
          <w:szCs w:val="22"/>
        </w:rPr>
        <w:t xml:space="preserve">Maintain a permanent continuous stock-proof fence (minimum seven wire post and batten fence with no gates) and other fencing (including demarcation </w:t>
      </w:r>
      <w:r w:rsidRPr="0067677E">
        <w:rPr>
          <w:rFonts w:eastAsia="Calibri" w:cs="Arial"/>
          <w:b w:val="0"/>
          <w:bCs w:val="0"/>
          <w:color w:val="000000"/>
          <w:szCs w:val="22"/>
        </w:rPr>
        <w:lastRenderedPageBreak/>
        <w:t>posts) as approved by the Council in perpetuity around the perimeter of the area to be protected and keep stock out of these areas.</w:t>
      </w:r>
    </w:p>
    <w:p w14:paraId="383C5850" w14:textId="791CDBD5" w:rsidR="00B24B05" w:rsidRPr="0067677E" w:rsidRDefault="00B24B05" w:rsidP="00867B35">
      <w:pPr>
        <w:pStyle w:val="ACBodyTextHeader"/>
        <w:numPr>
          <w:ilvl w:val="0"/>
          <w:numId w:val="16"/>
        </w:numPr>
        <w:ind w:left="1276" w:right="0"/>
        <w:rPr>
          <w:rFonts w:eastAsia="Calibri" w:cs="Arial"/>
          <w:b w:val="0"/>
          <w:bCs w:val="0"/>
          <w:color w:val="000000"/>
          <w:szCs w:val="22"/>
        </w:rPr>
      </w:pPr>
      <w:r w:rsidRPr="0067677E">
        <w:rPr>
          <w:rFonts w:eastAsia="Calibri" w:cs="Arial"/>
          <w:b w:val="0"/>
          <w:bCs w:val="0"/>
          <w:color w:val="000000"/>
          <w:szCs w:val="22"/>
        </w:rPr>
        <w:t xml:space="preserve">Not be in breach of this covenant if any of the areas of planting to be protected die </w:t>
      </w:r>
      <w:proofErr w:type="gramStart"/>
      <w:r w:rsidRPr="0067677E">
        <w:rPr>
          <w:rFonts w:eastAsia="Calibri" w:cs="Arial"/>
          <w:b w:val="0"/>
          <w:bCs w:val="0"/>
          <w:color w:val="000000"/>
          <w:szCs w:val="22"/>
        </w:rPr>
        <w:t>as a result of</w:t>
      </w:r>
      <w:proofErr w:type="gramEnd"/>
      <w:r w:rsidRPr="0067677E">
        <w:rPr>
          <w:rFonts w:eastAsia="Calibri" w:cs="Arial"/>
          <w:b w:val="0"/>
          <w:bCs w:val="0"/>
          <w:color w:val="000000"/>
          <w:szCs w:val="22"/>
        </w:rPr>
        <w:t xml:space="preserve"> fire and/or natural causes not attributable to any act or default on their part for which they are not responsible. </w:t>
      </w:r>
    </w:p>
    <w:p w14:paraId="7E14D711" w14:textId="2A7DC19D" w:rsidR="00B24B05" w:rsidRPr="0067677E" w:rsidRDefault="00B24B05" w:rsidP="00867B35">
      <w:pPr>
        <w:pStyle w:val="ACBodyTextHeader"/>
        <w:numPr>
          <w:ilvl w:val="0"/>
          <w:numId w:val="16"/>
        </w:numPr>
        <w:ind w:left="1276" w:right="0"/>
        <w:rPr>
          <w:rFonts w:eastAsia="Calibri" w:cs="Arial"/>
          <w:b w:val="0"/>
          <w:bCs w:val="0"/>
          <w:color w:val="000000"/>
          <w:szCs w:val="22"/>
        </w:rPr>
      </w:pPr>
      <w:r w:rsidRPr="0067677E">
        <w:rPr>
          <w:rFonts w:eastAsia="Calibri" w:cs="Arial"/>
          <w:b w:val="0"/>
          <w:bCs w:val="0"/>
          <w:color w:val="000000"/>
          <w:szCs w:val="22"/>
        </w:rPr>
        <w:t>Pay the Council the fair and reasonable costs incurred by the Council in monitoring this condition. The owners will be advised of the costs, assessed under the Council’s Schedule of Fees and Charges, as they fall due.</w:t>
      </w:r>
    </w:p>
    <w:p w14:paraId="008B977F" w14:textId="632A6287" w:rsidR="00B24B05" w:rsidRPr="0067677E" w:rsidRDefault="00B24B05" w:rsidP="00867B35">
      <w:pPr>
        <w:pStyle w:val="ACBodyTextHeader"/>
        <w:numPr>
          <w:ilvl w:val="0"/>
          <w:numId w:val="16"/>
        </w:numPr>
        <w:ind w:left="1276" w:right="0"/>
        <w:rPr>
          <w:rFonts w:cs="Arial"/>
          <w:b w:val="0"/>
          <w:bCs w:val="0"/>
        </w:rPr>
      </w:pPr>
      <w:r w:rsidRPr="0067677E">
        <w:rPr>
          <w:rFonts w:cs="Arial"/>
          <w:b w:val="0"/>
          <w:bCs w:val="0"/>
        </w:rPr>
        <w:t xml:space="preserve">No </w:t>
      </w:r>
      <w:r w:rsidRPr="0067677E">
        <w:rPr>
          <w:rFonts w:eastAsia="Calibri" w:cs="Arial"/>
          <w:b w:val="0"/>
          <w:bCs w:val="0"/>
          <w:color w:val="000000"/>
          <w:szCs w:val="22"/>
        </w:rPr>
        <w:t>stock</w:t>
      </w:r>
      <w:r w:rsidRPr="0067677E">
        <w:rPr>
          <w:rFonts w:cs="Arial"/>
          <w:b w:val="0"/>
          <w:bCs w:val="0"/>
        </w:rPr>
        <w:t xml:space="preserve"> </w:t>
      </w:r>
      <w:r w:rsidR="0067677E" w:rsidRPr="0067677E">
        <w:rPr>
          <w:rFonts w:cs="Arial"/>
          <w:b w:val="0"/>
          <w:bCs w:val="0"/>
        </w:rPr>
        <w:t>must</w:t>
      </w:r>
      <w:r w:rsidRPr="0067677E">
        <w:rPr>
          <w:rFonts w:cs="Arial"/>
          <w:b w:val="0"/>
          <w:bCs w:val="0"/>
        </w:rPr>
        <w:t xml:space="preserve"> be grazed on </w:t>
      </w:r>
      <w:r w:rsidRPr="0067677E">
        <w:rPr>
          <w:rFonts w:cs="Arial"/>
          <w:b w:val="0"/>
          <w:bCs w:val="0"/>
          <w:color w:val="2F5496" w:themeColor="accent1" w:themeShade="BF"/>
        </w:rPr>
        <w:t>Lot/s x &amp; y DP xxxx</w:t>
      </w:r>
      <w:r w:rsidRPr="0067677E">
        <w:rPr>
          <w:rFonts w:cs="Arial"/>
          <w:b w:val="0"/>
          <w:bCs w:val="0"/>
        </w:rPr>
        <w:t xml:space="preserve">. </w:t>
      </w:r>
    </w:p>
    <w:p w14:paraId="063FA168" w14:textId="77777777" w:rsidR="00B24B05" w:rsidRPr="00FD28FB" w:rsidRDefault="00B24B05" w:rsidP="0067677E">
      <w:pPr>
        <w:pStyle w:val="ACSCMnote2staff"/>
        <w:ind w:left="1276" w:right="0"/>
      </w:pPr>
      <w:r w:rsidRPr="00FD28FB">
        <w:t xml:space="preserve">Guidance Note: </w:t>
      </w:r>
      <w:r w:rsidRPr="00FD28FB">
        <w:br/>
        <w:t>May be used where the consent holder has demonstrated the external boundaries of a site are fenced to a stock proof standard and the covenant boundary/ies is demarcated to an appropriate standard</w:t>
      </w:r>
    </w:p>
    <w:p w14:paraId="17758F32" w14:textId="77777777" w:rsidR="0067677E" w:rsidRPr="0067677E" w:rsidRDefault="0067677E" w:rsidP="00867B35">
      <w:pPr>
        <w:pStyle w:val="ACBodyTextHeader"/>
        <w:numPr>
          <w:ilvl w:val="0"/>
          <w:numId w:val="16"/>
        </w:numPr>
        <w:ind w:left="1276" w:right="0"/>
        <w:rPr>
          <w:rFonts w:cs="Arial"/>
          <w:b w:val="0"/>
          <w:bCs w:val="0"/>
        </w:rPr>
      </w:pPr>
      <w:r w:rsidRPr="0067677E">
        <w:rPr>
          <w:rFonts w:cs="Arial"/>
          <w:b w:val="0"/>
          <w:bCs w:val="0"/>
        </w:rPr>
        <w:t>Within one month of the end of every 3-year period following the legal protection of the indigenous vegetation and wetland (including buffers) within Lot</w:t>
      </w:r>
      <w:r w:rsidRPr="00563C0B">
        <w:rPr>
          <w:rFonts w:cs="Arial"/>
          <w:b w:val="0"/>
          <w:bCs w:val="0"/>
          <w:color w:val="5B9BD5" w:themeColor="accent5"/>
        </w:rPr>
        <w:t xml:space="preserve"> X </w:t>
      </w:r>
      <w:r w:rsidRPr="0067677E">
        <w:rPr>
          <w:rFonts w:cs="Arial"/>
          <w:b w:val="0"/>
          <w:bCs w:val="0"/>
        </w:rPr>
        <w:t>the owners of the respective lots must submit a Monitoring Report, prepared by a suitably qualified and experience ecologist, of the areas of protected indigenous vegetation, wetland and buffer, indigenous revegetation planting to Council. The Monitoring Report must include but is not limited to the following information:</w:t>
      </w:r>
    </w:p>
    <w:p w14:paraId="14033F8B" w14:textId="77777777" w:rsidR="0067677E" w:rsidRPr="0067677E" w:rsidRDefault="0067677E" w:rsidP="00867B35">
      <w:pPr>
        <w:pStyle w:val="ACBodyTextNumbers"/>
        <w:numPr>
          <w:ilvl w:val="0"/>
          <w:numId w:val="18"/>
        </w:numPr>
        <w:ind w:right="0"/>
        <w:rPr>
          <w:rFonts w:cs="Arial"/>
          <w:color w:val="000000"/>
          <w:szCs w:val="22"/>
        </w:rPr>
      </w:pPr>
      <w:r w:rsidRPr="0067677E">
        <w:rPr>
          <w:rFonts w:cs="Arial"/>
          <w:color w:val="000000"/>
          <w:szCs w:val="22"/>
        </w:rPr>
        <w:t>Effectiveness of fencing.</w:t>
      </w:r>
    </w:p>
    <w:p w14:paraId="5BA96AD2" w14:textId="77777777" w:rsidR="0067677E" w:rsidRPr="0067677E" w:rsidRDefault="0067677E" w:rsidP="00867B35">
      <w:pPr>
        <w:pStyle w:val="ACBodyTextNumbers"/>
        <w:numPr>
          <w:ilvl w:val="0"/>
          <w:numId w:val="18"/>
        </w:numPr>
        <w:ind w:right="0"/>
        <w:rPr>
          <w:rFonts w:cs="Arial"/>
          <w:color w:val="000000"/>
          <w:szCs w:val="22"/>
        </w:rPr>
      </w:pPr>
      <w:r w:rsidRPr="0067677E">
        <w:rPr>
          <w:rFonts w:cs="Arial"/>
          <w:color w:val="000000"/>
          <w:szCs w:val="22"/>
        </w:rPr>
        <w:t>Presence of pest animals and plants.</w:t>
      </w:r>
    </w:p>
    <w:p w14:paraId="0D73E464" w14:textId="41742CB7" w:rsidR="0067677E" w:rsidRPr="0067677E" w:rsidRDefault="0067677E" w:rsidP="00867B35">
      <w:pPr>
        <w:pStyle w:val="ACBodyTextNumbers"/>
        <w:numPr>
          <w:ilvl w:val="0"/>
          <w:numId w:val="18"/>
        </w:numPr>
        <w:ind w:right="0"/>
        <w:rPr>
          <w:rFonts w:cs="Arial"/>
          <w:color w:val="000000"/>
          <w:szCs w:val="22"/>
        </w:rPr>
      </w:pPr>
      <w:r w:rsidRPr="0067677E">
        <w:rPr>
          <w:rFonts w:cs="Arial"/>
          <w:color w:val="000000"/>
          <w:szCs w:val="22"/>
        </w:rPr>
        <w:t>Health of the indigenous revegetation planting.</w:t>
      </w:r>
      <w:r w:rsidR="00D97BBB">
        <w:rPr>
          <w:rFonts w:cs="Arial"/>
          <w:color w:val="000000"/>
          <w:szCs w:val="22"/>
        </w:rPr>
        <w:t xml:space="preserve"> </w:t>
      </w:r>
      <w:r w:rsidR="00D97BBB" w:rsidRPr="00D97BBB">
        <w:rPr>
          <w:rFonts w:cs="Arial"/>
          <w:color w:val="4472C4" w:themeColor="accent1"/>
          <w:szCs w:val="22"/>
        </w:rPr>
        <w:t>[Delete where no planting was undertaken]</w:t>
      </w:r>
    </w:p>
    <w:p w14:paraId="320D8B99" w14:textId="77777777" w:rsidR="0067677E" w:rsidRPr="0067677E" w:rsidRDefault="0067677E" w:rsidP="00867B35">
      <w:pPr>
        <w:pStyle w:val="ACBodyTextNumbers"/>
        <w:numPr>
          <w:ilvl w:val="0"/>
          <w:numId w:val="18"/>
        </w:numPr>
        <w:ind w:right="0"/>
        <w:rPr>
          <w:rFonts w:cs="Arial"/>
          <w:color w:val="000000"/>
          <w:szCs w:val="22"/>
        </w:rPr>
      </w:pPr>
      <w:r w:rsidRPr="0067677E">
        <w:rPr>
          <w:rFonts w:cs="Arial"/>
          <w:color w:val="000000"/>
          <w:szCs w:val="22"/>
        </w:rPr>
        <w:t xml:space="preserve">Presence of pollutants. </w:t>
      </w:r>
    </w:p>
    <w:p w14:paraId="4CB13A0F" w14:textId="77777777" w:rsidR="0067677E" w:rsidRPr="0067677E" w:rsidRDefault="0067677E" w:rsidP="00867B35">
      <w:pPr>
        <w:pStyle w:val="ACBodyTextNumbers"/>
        <w:numPr>
          <w:ilvl w:val="0"/>
          <w:numId w:val="18"/>
        </w:numPr>
        <w:ind w:right="0"/>
        <w:rPr>
          <w:rFonts w:cs="Arial"/>
          <w:color w:val="000000"/>
          <w:szCs w:val="22"/>
        </w:rPr>
      </w:pPr>
      <w:r w:rsidRPr="0067677E">
        <w:rPr>
          <w:rFonts w:cs="Arial"/>
          <w:color w:val="000000"/>
          <w:szCs w:val="22"/>
        </w:rPr>
        <w:t>Vegetation loss, or clearance, and any remediation; and</w:t>
      </w:r>
    </w:p>
    <w:p w14:paraId="518155E7" w14:textId="785CA6AD" w:rsidR="00054E05" w:rsidRDefault="00061C38" w:rsidP="00054E05">
      <w:pPr>
        <w:pStyle w:val="ACBodyTextNumbers"/>
        <w:numPr>
          <w:ilvl w:val="0"/>
          <w:numId w:val="18"/>
        </w:numPr>
        <w:ind w:right="0"/>
        <w:rPr>
          <w:rFonts w:cs="Arial"/>
          <w:color w:val="000000"/>
          <w:szCs w:val="22"/>
        </w:rPr>
      </w:pPr>
      <w:r w:rsidRPr="00FD28FB">
        <w:rPr>
          <w:bCs w:val="0"/>
        </w:rPr>
        <w:t xml:space="preserve">Evidence that pest plants are being </w:t>
      </w:r>
      <w:r>
        <w:rPr>
          <w:rFonts w:cs="Arial"/>
          <w:color w:val="000000"/>
          <w:szCs w:val="22"/>
        </w:rPr>
        <w:t>e</w:t>
      </w:r>
      <w:r w:rsidR="00054E05" w:rsidRPr="0067677E">
        <w:rPr>
          <w:rFonts w:cs="Arial"/>
          <w:color w:val="000000"/>
          <w:szCs w:val="22"/>
        </w:rPr>
        <w:t xml:space="preserve">ffectively </w:t>
      </w:r>
      <w:proofErr w:type="gramStart"/>
      <w:r w:rsidR="00054E05">
        <w:rPr>
          <w:rFonts w:cs="Arial"/>
          <w:color w:val="000000"/>
          <w:szCs w:val="22"/>
        </w:rPr>
        <w:t>eradicat</w:t>
      </w:r>
      <w:r>
        <w:rPr>
          <w:rFonts w:cs="Arial"/>
          <w:color w:val="000000"/>
          <w:szCs w:val="22"/>
        </w:rPr>
        <w:t>ed</w:t>
      </w:r>
      <w:r w:rsidR="00054E05" w:rsidRPr="0067677E">
        <w:rPr>
          <w:rFonts w:cs="Arial"/>
          <w:color w:val="000000"/>
          <w:szCs w:val="22"/>
        </w:rPr>
        <w:t xml:space="preserve"> </w:t>
      </w:r>
      <w:r w:rsidR="00054E05">
        <w:rPr>
          <w:rFonts w:cs="Arial"/>
          <w:color w:val="000000"/>
          <w:szCs w:val="22"/>
        </w:rPr>
        <w:t>;</w:t>
      </w:r>
      <w:proofErr w:type="gramEnd"/>
      <w:r w:rsidR="00054E05">
        <w:rPr>
          <w:rFonts w:cs="Arial"/>
          <w:color w:val="000000"/>
          <w:szCs w:val="22"/>
        </w:rPr>
        <w:t xml:space="preserve"> and</w:t>
      </w:r>
    </w:p>
    <w:p w14:paraId="69C95515" w14:textId="771B226E" w:rsidR="00054E05" w:rsidRPr="001B2D07" w:rsidRDefault="00061C38" w:rsidP="00054E05">
      <w:pPr>
        <w:pStyle w:val="ACBodyTextNumbers"/>
        <w:numPr>
          <w:ilvl w:val="0"/>
          <w:numId w:val="18"/>
        </w:numPr>
        <w:ind w:right="0"/>
        <w:rPr>
          <w:rFonts w:cs="Arial"/>
          <w:color w:val="000000"/>
          <w:szCs w:val="22"/>
        </w:rPr>
      </w:pPr>
      <w:r w:rsidRPr="00FD28FB">
        <w:rPr>
          <w:bCs w:val="0"/>
        </w:rPr>
        <w:t xml:space="preserve">Evidence that pest plants are being </w:t>
      </w:r>
      <w:r>
        <w:rPr>
          <w:rFonts w:cs="Arial"/>
          <w:color w:val="000000"/>
          <w:szCs w:val="22"/>
        </w:rPr>
        <w:t>e</w:t>
      </w:r>
      <w:r w:rsidR="00054E05" w:rsidRPr="0067677E">
        <w:rPr>
          <w:rFonts w:cs="Arial"/>
          <w:color w:val="000000"/>
          <w:szCs w:val="22"/>
        </w:rPr>
        <w:t>ffectively manag</w:t>
      </w:r>
      <w:r>
        <w:rPr>
          <w:rFonts w:cs="Arial"/>
          <w:color w:val="000000"/>
          <w:szCs w:val="22"/>
        </w:rPr>
        <w:t>ed</w:t>
      </w:r>
      <w:r w:rsidR="00054E05" w:rsidRPr="0067677E">
        <w:rPr>
          <w:rFonts w:cs="Arial"/>
          <w:color w:val="000000"/>
          <w:szCs w:val="22"/>
        </w:rPr>
        <w:t xml:space="preserve"> and </w:t>
      </w:r>
      <w:proofErr w:type="gramStart"/>
      <w:r w:rsidR="00054E05" w:rsidRPr="0067677E">
        <w:rPr>
          <w:rFonts w:cs="Arial"/>
          <w:color w:val="000000"/>
          <w:szCs w:val="22"/>
        </w:rPr>
        <w:t>controll</w:t>
      </w:r>
      <w:r>
        <w:rPr>
          <w:rFonts w:cs="Arial"/>
          <w:color w:val="000000"/>
          <w:szCs w:val="22"/>
        </w:rPr>
        <w:t>ed</w:t>
      </w:r>
      <w:r w:rsidR="00054E05" w:rsidRPr="0067677E">
        <w:rPr>
          <w:rFonts w:cs="Arial"/>
          <w:color w:val="000000"/>
          <w:szCs w:val="22"/>
        </w:rPr>
        <w:t xml:space="preserve"> .</w:t>
      </w:r>
      <w:proofErr w:type="gramEnd"/>
    </w:p>
    <w:p w14:paraId="013453B7" w14:textId="77777777" w:rsidR="0067677E" w:rsidRPr="0067677E" w:rsidRDefault="0067677E" w:rsidP="0067677E">
      <w:pPr>
        <w:pStyle w:val="ACBodyTextHeader"/>
        <w:ind w:left="1276" w:right="0"/>
        <w:rPr>
          <w:rFonts w:cs="Arial"/>
        </w:rPr>
      </w:pPr>
      <w:r w:rsidRPr="0067677E">
        <w:rPr>
          <w:rFonts w:cs="Arial"/>
        </w:rPr>
        <w:t>Advice Note</w:t>
      </w:r>
    </w:p>
    <w:p w14:paraId="4F7C4A41" w14:textId="74B267F9" w:rsidR="0067677E" w:rsidRDefault="0067677E" w:rsidP="0067677E">
      <w:pPr>
        <w:pStyle w:val="ACBodyTextHeader"/>
        <w:ind w:left="1276" w:right="0"/>
        <w:rPr>
          <w:rFonts w:cs="Arial"/>
          <w:b w:val="0"/>
          <w:bCs w:val="0"/>
          <w:i/>
          <w:iCs/>
        </w:rPr>
      </w:pPr>
      <w:r w:rsidRPr="0067677E">
        <w:rPr>
          <w:rFonts w:cs="Arial"/>
          <w:b w:val="0"/>
          <w:bCs w:val="0"/>
          <w:i/>
          <w:iCs/>
        </w:rPr>
        <w:t>The three-year monitoring period must begin once the s224(c) certificate has been issued.</w:t>
      </w:r>
    </w:p>
    <w:p w14:paraId="1A7A1027" w14:textId="6704C71A" w:rsidR="00413C87" w:rsidRPr="00413C87" w:rsidRDefault="00413C87" w:rsidP="00867B35">
      <w:pPr>
        <w:pStyle w:val="ACBodyTextHeader"/>
        <w:numPr>
          <w:ilvl w:val="0"/>
          <w:numId w:val="16"/>
        </w:numPr>
        <w:ind w:left="1276" w:right="0"/>
        <w:rPr>
          <w:rFonts w:cs="Arial"/>
          <w:b w:val="0"/>
          <w:bCs w:val="0"/>
        </w:rPr>
      </w:pPr>
      <w:r w:rsidRPr="00413C87">
        <w:rPr>
          <w:rFonts w:cs="Arial"/>
          <w:b w:val="0"/>
          <w:bCs w:val="0"/>
        </w:rPr>
        <w:t xml:space="preserve">The </w:t>
      </w:r>
      <w:proofErr w:type="gramStart"/>
      <w:r w:rsidRPr="00413C87">
        <w:rPr>
          <w:rFonts w:cs="Arial"/>
          <w:b w:val="0"/>
          <w:bCs w:val="0"/>
        </w:rPr>
        <w:t>land owner</w:t>
      </w:r>
      <w:proofErr w:type="gramEnd"/>
      <w:r w:rsidRPr="00413C87">
        <w:rPr>
          <w:rFonts w:cs="Arial"/>
          <w:b w:val="0"/>
          <w:bCs w:val="0"/>
        </w:rPr>
        <w:t xml:space="preserve"> </w:t>
      </w:r>
      <w:r>
        <w:rPr>
          <w:rFonts w:cs="Arial"/>
          <w:b w:val="0"/>
          <w:bCs w:val="0"/>
        </w:rPr>
        <w:t>must</w:t>
      </w:r>
      <w:r w:rsidRPr="00413C87">
        <w:rPr>
          <w:rFonts w:cs="Arial"/>
          <w:b w:val="0"/>
          <w:bCs w:val="0"/>
        </w:rPr>
        <w:t xml:space="preserve"> submit a Monitoring Report for all Indigenous Revegetation Planting Area(s) prepared by a suitably qualified and experienced ecologist to</w:t>
      </w:r>
      <w:r>
        <w:rPr>
          <w:rFonts w:cs="Arial"/>
          <w:b w:val="0"/>
          <w:bCs w:val="0"/>
        </w:rPr>
        <w:t xml:space="preserve"> the</w:t>
      </w:r>
      <w:r w:rsidRPr="00413C87">
        <w:rPr>
          <w:rFonts w:cs="Arial"/>
          <w:b w:val="0"/>
          <w:bCs w:val="0"/>
        </w:rPr>
        <w:t xml:space="preserve"> Council</w:t>
      </w:r>
      <w:r>
        <w:rPr>
          <w:rFonts w:cs="Arial"/>
          <w:b w:val="0"/>
          <w:bCs w:val="0"/>
        </w:rPr>
        <w:t xml:space="preserve"> </w:t>
      </w:r>
      <w:r w:rsidRPr="00413C87">
        <w:rPr>
          <w:rFonts w:cs="Arial"/>
          <w:b w:val="0"/>
          <w:bCs w:val="0"/>
        </w:rPr>
        <w:t xml:space="preserve">for approval </w:t>
      </w:r>
      <w:r w:rsidRPr="00D97BBB">
        <w:rPr>
          <w:rFonts w:cs="Arial"/>
          <w:b w:val="0"/>
          <w:bCs w:val="0"/>
        </w:rPr>
        <w:t>annually for a minimum period of five years</w:t>
      </w:r>
      <w:r w:rsidRPr="00413C87">
        <w:rPr>
          <w:rFonts w:cs="Arial"/>
          <w:b w:val="0"/>
          <w:bCs w:val="0"/>
        </w:rPr>
        <w:t xml:space="preserve"> following the certification of the planting completion report referred to in </w:t>
      </w:r>
      <w:r w:rsidRPr="00413C87">
        <w:rPr>
          <w:rFonts w:cs="Arial"/>
          <w:b w:val="0"/>
          <w:bCs w:val="0"/>
        </w:rPr>
        <w:lastRenderedPageBreak/>
        <w:t xml:space="preserve">condition </w:t>
      </w:r>
      <w:r w:rsidR="00054E05">
        <w:rPr>
          <w:rFonts w:cs="Arial"/>
          <w:b w:val="0"/>
          <w:bCs w:val="0"/>
        </w:rPr>
        <w:t>2</w:t>
      </w:r>
      <w:r w:rsidR="002732EA">
        <w:rPr>
          <w:rFonts w:cs="Arial"/>
          <w:b w:val="0"/>
          <w:bCs w:val="0"/>
        </w:rPr>
        <w:t>2</w:t>
      </w:r>
      <w:r w:rsidR="00054E05">
        <w:rPr>
          <w:rFonts w:cs="Arial"/>
          <w:b w:val="0"/>
          <w:bCs w:val="0"/>
        </w:rPr>
        <w:t>(e)</w:t>
      </w:r>
      <w:r w:rsidRPr="00413C87">
        <w:rPr>
          <w:rFonts w:cs="Arial"/>
          <w:b w:val="0"/>
          <w:bCs w:val="0"/>
        </w:rPr>
        <w:t xml:space="preserve"> above</w:t>
      </w:r>
      <w:r>
        <w:rPr>
          <w:rFonts w:cs="Arial"/>
          <w:b w:val="0"/>
          <w:bCs w:val="0"/>
        </w:rPr>
        <w:t xml:space="preserve">. </w:t>
      </w:r>
      <w:r w:rsidRPr="00413C87">
        <w:rPr>
          <w:rFonts w:cs="Arial"/>
          <w:b w:val="0"/>
          <w:bCs w:val="0"/>
        </w:rPr>
        <w:t xml:space="preserve">The Monitoring Report </w:t>
      </w:r>
      <w:r>
        <w:rPr>
          <w:rFonts w:cs="Arial"/>
          <w:b w:val="0"/>
          <w:bCs w:val="0"/>
        </w:rPr>
        <w:t>must</w:t>
      </w:r>
      <w:r w:rsidRPr="00413C87">
        <w:rPr>
          <w:rFonts w:cs="Arial"/>
          <w:b w:val="0"/>
          <w:bCs w:val="0"/>
        </w:rPr>
        <w:t xml:space="preserve"> include but is not to be limited to the following information in respect of each lot:</w:t>
      </w:r>
    </w:p>
    <w:p w14:paraId="57CA768B" w14:textId="77777777" w:rsidR="00413C87" w:rsidRPr="00413C87" w:rsidRDefault="00413C87" w:rsidP="00867B35">
      <w:pPr>
        <w:pStyle w:val="ACBodyTextNumbers"/>
        <w:numPr>
          <w:ilvl w:val="0"/>
          <w:numId w:val="19"/>
        </w:numPr>
        <w:ind w:right="0"/>
        <w:rPr>
          <w:rFonts w:cs="Arial"/>
          <w:color w:val="000000"/>
          <w:szCs w:val="22"/>
        </w:rPr>
      </w:pPr>
      <w:r w:rsidRPr="00413C87">
        <w:rPr>
          <w:rFonts w:cs="Arial"/>
          <w:color w:val="000000"/>
          <w:szCs w:val="22"/>
        </w:rPr>
        <w:t xml:space="preserve">Success rates, including growth rates and number of plants lost (including an analysis of the distribution of losses). A minimum survival rate of 90% is to be </w:t>
      </w:r>
      <w:proofErr w:type="gramStart"/>
      <w:r w:rsidRPr="00413C87">
        <w:rPr>
          <w:rFonts w:cs="Arial"/>
          <w:color w:val="000000"/>
          <w:szCs w:val="22"/>
        </w:rPr>
        <w:t>achieved;</w:t>
      </w:r>
      <w:proofErr w:type="gramEnd"/>
    </w:p>
    <w:p w14:paraId="0D328C30" w14:textId="77777777" w:rsidR="00413C87" w:rsidRPr="00413C87" w:rsidRDefault="00413C87" w:rsidP="00867B35">
      <w:pPr>
        <w:pStyle w:val="ACBodyTextNumbers"/>
        <w:numPr>
          <w:ilvl w:val="0"/>
          <w:numId w:val="19"/>
        </w:numPr>
        <w:ind w:right="0"/>
        <w:rPr>
          <w:rFonts w:cs="Arial"/>
          <w:color w:val="000000"/>
          <w:szCs w:val="22"/>
        </w:rPr>
      </w:pPr>
      <w:r w:rsidRPr="00413C87">
        <w:rPr>
          <w:rFonts w:cs="Arial"/>
          <w:color w:val="000000"/>
          <w:szCs w:val="22"/>
        </w:rPr>
        <w:t xml:space="preserve">Canopy closure, beginnings of natural ecological processes - natural regeneration in understorey, use by native birds. A minimum canopy closure of 80% is to be </w:t>
      </w:r>
      <w:proofErr w:type="gramStart"/>
      <w:r w:rsidRPr="00413C87">
        <w:rPr>
          <w:rFonts w:cs="Arial"/>
          <w:color w:val="000000"/>
          <w:szCs w:val="22"/>
        </w:rPr>
        <w:t>achieved;</w:t>
      </w:r>
      <w:proofErr w:type="gramEnd"/>
    </w:p>
    <w:p w14:paraId="6738D12C" w14:textId="77777777" w:rsidR="00413C87" w:rsidRPr="00413C87" w:rsidRDefault="00413C87" w:rsidP="00867B35">
      <w:pPr>
        <w:pStyle w:val="ACBodyTextNumbers"/>
        <w:numPr>
          <w:ilvl w:val="0"/>
          <w:numId w:val="19"/>
        </w:numPr>
        <w:ind w:right="0"/>
        <w:rPr>
          <w:rFonts w:cs="Arial"/>
          <w:color w:val="000000"/>
          <w:szCs w:val="22"/>
        </w:rPr>
      </w:pPr>
      <w:r w:rsidRPr="00413C87">
        <w:rPr>
          <w:rFonts w:cs="Arial"/>
          <w:color w:val="000000"/>
          <w:szCs w:val="22"/>
        </w:rPr>
        <w:t xml:space="preserve">A running record of fertilisation, animal and weed pest control and replacement of dead </w:t>
      </w:r>
      <w:proofErr w:type="gramStart"/>
      <w:r w:rsidRPr="00413C87">
        <w:rPr>
          <w:rFonts w:cs="Arial"/>
          <w:color w:val="000000"/>
          <w:szCs w:val="22"/>
        </w:rPr>
        <w:t>plants;</w:t>
      </w:r>
      <w:proofErr w:type="gramEnd"/>
      <w:r w:rsidRPr="00413C87">
        <w:rPr>
          <w:rFonts w:cs="Arial"/>
          <w:color w:val="000000"/>
          <w:szCs w:val="22"/>
        </w:rPr>
        <w:t xml:space="preserve">  </w:t>
      </w:r>
    </w:p>
    <w:p w14:paraId="09BD669F" w14:textId="77777777" w:rsidR="00413C87" w:rsidRPr="00413C87" w:rsidRDefault="00413C87" w:rsidP="00867B35">
      <w:pPr>
        <w:pStyle w:val="ACBodyTextNumbers"/>
        <w:numPr>
          <w:ilvl w:val="0"/>
          <w:numId w:val="19"/>
        </w:numPr>
        <w:ind w:right="0"/>
        <w:rPr>
          <w:rFonts w:cs="Arial"/>
          <w:color w:val="000000"/>
          <w:szCs w:val="22"/>
        </w:rPr>
      </w:pPr>
      <w:r w:rsidRPr="00413C87">
        <w:rPr>
          <w:rFonts w:cs="Arial"/>
          <w:color w:val="000000"/>
          <w:szCs w:val="22"/>
        </w:rPr>
        <w:t xml:space="preserve">Details on the condition of, and recommendations for maintenance of, the </w:t>
      </w:r>
      <w:proofErr w:type="gramStart"/>
      <w:r w:rsidRPr="00413C87">
        <w:rPr>
          <w:rFonts w:cs="Arial"/>
          <w:color w:val="000000"/>
          <w:szCs w:val="22"/>
        </w:rPr>
        <w:t>fencing;</w:t>
      </w:r>
      <w:proofErr w:type="gramEnd"/>
    </w:p>
    <w:p w14:paraId="421688E0" w14:textId="4B05242D" w:rsidR="00413C87" w:rsidRPr="00413C87" w:rsidRDefault="00413C87" w:rsidP="00867B35">
      <w:pPr>
        <w:pStyle w:val="ACBodyTextNumbers"/>
        <w:numPr>
          <w:ilvl w:val="0"/>
          <w:numId w:val="19"/>
        </w:numPr>
        <w:ind w:right="0"/>
        <w:rPr>
          <w:rFonts w:cs="Arial"/>
          <w:color w:val="000000"/>
          <w:szCs w:val="22"/>
        </w:rPr>
      </w:pPr>
      <w:r w:rsidRPr="00413C87">
        <w:rPr>
          <w:rFonts w:cs="Arial"/>
          <w:color w:val="000000"/>
          <w:szCs w:val="22"/>
        </w:rPr>
        <w:t xml:space="preserve">Recommendations for replacement of dead plants and implementation of these recommendations (remediation work). Any recommended remediation work </w:t>
      </w:r>
      <w:r w:rsidR="00D97BBB">
        <w:rPr>
          <w:rFonts w:cs="Arial"/>
          <w:color w:val="000000"/>
          <w:szCs w:val="22"/>
        </w:rPr>
        <w:t xml:space="preserve">must </w:t>
      </w:r>
      <w:r w:rsidRPr="00413C87">
        <w:rPr>
          <w:rFonts w:cs="Arial"/>
          <w:color w:val="000000"/>
          <w:szCs w:val="22"/>
        </w:rPr>
        <w:t xml:space="preserve">include a start date for replanting. </w:t>
      </w:r>
    </w:p>
    <w:p w14:paraId="758DCC2B" w14:textId="6EF2D39F" w:rsidR="00413C87" w:rsidRPr="00413C87" w:rsidRDefault="00413C87" w:rsidP="00867B35">
      <w:pPr>
        <w:pStyle w:val="ACBodyTextNumbers"/>
        <w:numPr>
          <w:ilvl w:val="0"/>
          <w:numId w:val="19"/>
        </w:numPr>
        <w:ind w:right="0"/>
        <w:rPr>
          <w:rFonts w:cs="Arial"/>
          <w:color w:val="000000"/>
          <w:szCs w:val="22"/>
        </w:rPr>
      </w:pPr>
      <w:r w:rsidRPr="00413C87">
        <w:rPr>
          <w:rFonts w:cs="Arial"/>
          <w:color w:val="000000"/>
          <w:szCs w:val="22"/>
        </w:rPr>
        <w:t xml:space="preserve">If remediation work is recommended, the </w:t>
      </w:r>
      <w:proofErr w:type="gramStart"/>
      <w:r w:rsidRPr="00413C87">
        <w:rPr>
          <w:rFonts w:cs="Arial"/>
          <w:color w:val="000000"/>
          <w:szCs w:val="22"/>
        </w:rPr>
        <w:t>land owner</w:t>
      </w:r>
      <w:proofErr w:type="gramEnd"/>
      <w:r w:rsidRPr="00413C87">
        <w:rPr>
          <w:rFonts w:cs="Arial"/>
          <w:color w:val="000000"/>
          <w:szCs w:val="22"/>
        </w:rPr>
        <w:t xml:space="preserve"> </w:t>
      </w:r>
      <w:r>
        <w:rPr>
          <w:rFonts w:cs="Arial"/>
          <w:color w:val="000000"/>
          <w:szCs w:val="22"/>
        </w:rPr>
        <w:t>must</w:t>
      </w:r>
      <w:r w:rsidRPr="00413C87">
        <w:rPr>
          <w:rFonts w:cs="Arial"/>
          <w:color w:val="000000"/>
          <w:szCs w:val="22"/>
        </w:rPr>
        <w:t>:</w:t>
      </w:r>
    </w:p>
    <w:p w14:paraId="5BDE82CF" w14:textId="77777777" w:rsidR="00413C87" w:rsidRPr="00413C87" w:rsidRDefault="00413C87" w:rsidP="00867B35">
      <w:pPr>
        <w:pStyle w:val="ACBodyTextNumbers"/>
        <w:numPr>
          <w:ilvl w:val="1"/>
          <w:numId w:val="20"/>
        </w:numPr>
        <w:ind w:right="0"/>
        <w:rPr>
          <w:rFonts w:cs="Arial"/>
          <w:color w:val="000000"/>
          <w:szCs w:val="22"/>
        </w:rPr>
      </w:pPr>
      <w:r w:rsidRPr="00413C87">
        <w:rPr>
          <w:rFonts w:cs="Arial"/>
          <w:color w:val="000000"/>
          <w:szCs w:val="22"/>
        </w:rPr>
        <w:t>Undertake this remediation work within six months from the start date.</w:t>
      </w:r>
    </w:p>
    <w:p w14:paraId="024D1C57" w14:textId="32F25964" w:rsidR="00413C87" w:rsidRPr="00413C87" w:rsidRDefault="00413C87" w:rsidP="00867B35">
      <w:pPr>
        <w:pStyle w:val="ACBodyTextNumbers"/>
        <w:numPr>
          <w:ilvl w:val="1"/>
          <w:numId w:val="20"/>
        </w:numPr>
        <w:ind w:right="0"/>
        <w:rPr>
          <w:rFonts w:cs="Arial"/>
        </w:rPr>
      </w:pPr>
      <w:r w:rsidRPr="43FA58CD">
        <w:rPr>
          <w:rFonts w:cs="Arial"/>
          <w:color w:val="000000" w:themeColor="text1"/>
        </w:rPr>
        <w:t>Provide Council with a report</w:t>
      </w:r>
      <w:r w:rsidR="00D97BBB" w:rsidRPr="43FA58CD">
        <w:rPr>
          <w:rFonts w:cs="Arial"/>
          <w:color w:val="000000" w:themeColor="text1"/>
        </w:rPr>
        <w:t xml:space="preserve"> from a suitably qualified and experienced ecologist</w:t>
      </w:r>
      <w:r w:rsidRPr="43FA58CD">
        <w:rPr>
          <w:rFonts w:cs="Arial"/>
          <w:color w:val="000000" w:themeColor="text1"/>
        </w:rPr>
        <w:t xml:space="preserve"> confirming the remediation work has been undertaken. This report </w:t>
      </w:r>
      <w:r w:rsidR="00D97BBB" w:rsidRPr="43FA58CD">
        <w:rPr>
          <w:rFonts w:cs="Arial"/>
          <w:color w:val="000000" w:themeColor="text1"/>
        </w:rPr>
        <w:t>must</w:t>
      </w:r>
      <w:r w:rsidRPr="43FA58CD">
        <w:rPr>
          <w:rFonts w:cs="Arial"/>
          <w:color w:val="000000" w:themeColor="text1"/>
        </w:rPr>
        <w:t xml:space="preserve"> be submitted to</w:t>
      </w:r>
      <w:r w:rsidR="00D97BBB" w:rsidRPr="43FA58CD">
        <w:rPr>
          <w:rFonts w:cs="Arial"/>
          <w:color w:val="000000" w:themeColor="text1"/>
        </w:rPr>
        <w:t xml:space="preserve"> the</w:t>
      </w:r>
      <w:r w:rsidRPr="43FA58CD">
        <w:rPr>
          <w:rFonts w:cs="Arial"/>
          <w:color w:val="000000" w:themeColor="text1"/>
        </w:rPr>
        <w:t xml:space="preserve"> Council</w:t>
      </w:r>
      <w:r w:rsidR="00D97BBB" w:rsidRPr="43FA58CD">
        <w:rPr>
          <w:rFonts w:cs="Arial"/>
          <w:color w:val="000000" w:themeColor="text1"/>
        </w:rPr>
        <w:t xml:space="preserve"> </w:t>
      </w:r>
      <w:r w:rsidRPr="00413C87">
        <w:rPr>
          <w:rFonts w:cs="Arial"/>
        </w:rPr>
        <w:t>within 6 months after the remediation work has been undertaken.</w:t>
      </w:r>
    </w:p>
    <w:p w14:paraId="24568B14" w14:textId="77777777" w:rsidR="00054E05" w:rsidRPr="00054E05" w:rsidRDefault="00054E05" w:rsidP="00563C0B">
      <w:pPr>
        <w:ind w:left="1134"/>
        <w:rPr>
          <w:b/>
          <w:bCs/>
          <w:color w:val="auto"/>
        </w:rPr>
      </w:pPr>
      <w:bookmarkStart w:id="56" w:name="_Hlk171951685"/>
      <w:r w:rsidRPr="00054E05">
        <w:rPr>
          <w:b/>
          <w:bCs/>
          <w:color w:val="auto"/>
        </w:rPr>
        <w:t>Advice Note:</w:t>
      </w:r>
    </w:p>
    <w:p w14:paraId="27225569" w14:textId="77777777" w:rsidR="00054E05" w:rsidRPr="00054E05" w:rsidRDefault="00054E05" w:rsidP="00563C0B">
      <w:pPr>
        <w:ind w:left="1134"/>
        <w:rPr>
          <w:i/>
          <w:color w:val="auto"/>
        </w:rPr>
      </w:pPr>
      <w:r w:rsidRPr="00054E05">
        <w:rPr>
          <w:i/>
          <w:iCs/>
          <w:color w:val="auto"/>
        </w:rPr>
        <w:t>The monitoring report will be reviewed in consultation with the Team Leader Ecological Advice.</w:t>
      </w:r>
    </w:p>
    <w:bookmarkEnd w:id="56"/>
    <w:p w14:paraId="3106906E" w14:textId="0D8BADAC" w:rsidR="0067677E" w:rsidRPr="00563C0B" w:rsidRDefault="0067677E" w:rsidP="00413C87">
      <w:pPr>
        <w:ind w:left="1134"/>
        <w:rPr>
          <w:i/>
          <w:iCs/>
          <w:color w:val="4472C4" w:themeColor="accent1"/>
        </w:rPr>
      </w:pPr>
      <w:r w:rsidRPr="00563C0B">
        <w:rPr>
          <w:i/>
          <w:iCs/>
          <w:color w:val="4472C4" w:themeColor="accent1"/>
        </w:rPr>
        <w:t>Guidance Note:</w:t>
      </w:r>
    </w:p>
    <w:p w14:paraId="6164E63B" w14:textId="3D7AA03B" w:rsidR="0067677E" w:rsidRPr="00563C0B" w:rsidRDefault="00A00A15" w:rsidP="00413C87">
      <w:pPr>
        <w:ind w:left="1134"/>
        <w:rPr>
          <w:i/>
          <w:iCs/>
          <w:color w:val="4472C4" w:themeColor="accent1"/>
        </w:rPr>
      </w:pPr>
      <w:r w:rsidRPr="00563C0B">
        <w:rPr>
          <w:i/>
          <w:iCs/>
          <w:color w:val="4472C4" w:themeColor="accent1"/>
        </w:rPr>
        <w:t>Where revegetation planting AND bonding is proposed, this condition must also be included</w:t>
      </w:r>
      <w:r w:rsidR="00413C87" w:rsidRPr="00563C0B">
        <w:rPr>
          <w:i/>
          <w:iCs/>
          <w:color w:val="4472C4" w:themeColor="accent1"/>
        </w:rPr>
        <w:t>.</w:t>
      </w:r>
    </w:p>
    <w:p w14:paraId="0372D6AB" w14:textId="77777777" w:rsidR="0067677E" w:rsidRPr="0067677E" w:rsidRDefault="0067677E" w:rsidP="0067677E"/>
    <w:p w14:paraId="20391FFD" w14:textId="4A019439" w:rsidR="00A00A15" w:rsidRDefault="00A00A15" w:rsidP="00A00A15">
      <w:pPr>
        <w:pStyle w:val="Heading2NoNumber"/>
      </w:pPr>
      <w:bookmarkStart w:id="57" w:name="_Toc173499062"/>
      <w:r>
        <w:t>Condition 3</w:t>
      </w:r>
      <w:r w:rsidR="00AA3C5A">
        <w:t>3</w:t>
      </w:r>
      <w:r>
        <w:t>: Registration of the covenant</w:t>
      </w:r>
      <w:bookmarkEnd w:id="57"/>
    </w:p>
    <w:p w14:paraId="358C31FB" w14:textId="5B91E896" w:rsidR="006273C2" w:rsidRDefault="00430481" w:rsidP="00A00A15">
      <w:r w:rsidRPr="00430481">
        <w:t xml:space="preserve">The consent holder must provide evidence to </w:t>
      </w:r>
      <w:r w:rsidR="0054071D">
        <w:t>the C</w:t>
      </w:r>
      <w:r w:rsidRPr="00430481">
        <w:t xml:space="preserve">ouncil that the </w:t>
      </w:r>
      <w:r w:rsidR="00A00A15">
        <w:t xml:space="preserve">land covenant required by Condition </w:t>
      </w:r>
      <w:r w:rsidR="00701566">
        <w:t>3</w:t>
      </w:r>
      <w:r w:rsidR="002732EA">
        <w:t>2</w:t>
      </w:r>
      <w:r w:rsidR="00A00A15">
        <w:t xml:space="preserve"> above </w:t>
      </w:r>
      <w:proofErr w:type="gramStart"/>
      <w:r>
        <w:t xml:space="preserve">has been </w:t>
      </w:r>
      <w:r w:rsidR="00A00A15">
        <w:t>be</w:t>
      </w:r>
      <w:proofErr w:type="gramEnd"/>
      <w:r w:rsidR="00A00A15">
        <w:t xml:space="preserve"> registered on the title of Lot x DP x.</w:t>
      </w:r>
    </w:p>
    <w:p w14:paraId="0AA2C275" w14:textId="1326BA1B" w:rsidR="00413C87" w:rsidRDefault="00413C87" w:rsidP="006273C2">
      <w:pPr>
        <w:pStyle w:val="BodyText"/>
      </w:pPr>
    </w:p>
    <w:p w14:paraId="4FBE4E96" w14:textId="77777777" w:rsidR="00413C87" w:rsidRDefault="00413C87">
      <w:pPr>
        <w:spacing w:line="259" w:lineRule="auto"/>
      </w:pPr>
      <w:r>
        <w:br w:type="page"/>
      </w:r>
    </w:p>
    <w:p w14:paraId="04D56021" w14:textId="27690F6F" w:rsidR="00413C87" w:rsidRDefault="00413C87" w:rsidP="00413C87">
      <w:pPr>
        <w:pStyle w:val="Heading2NoNumber"/>
        <w:rPr>
          <w:color w:val="002060"/>
        </w:rPr>
      </w:pPr>
      <w:bookmarkStart w:id="58" w:name="_Toc173499063"/>
      <w:r w:rsidRPr="00E43DFD">
        <w:rPr>
          <w:color w:val="002060"/>
        </w:rPr>
        <w:lastRenderedPageBreak/>
        <w:t xml:space="preserve">Section 224(c) compliance conditions: Transferable Rural Sites Subdivision - </w:t>
      </w:r>
      <w:r w:rsidRPr="00E43DFD">
        <w:rPr>
          <w:color w:val="002060"/>
        </w:rPr>
        <w:br/>
      </w:r>
      <w:r>
        <w:rPr>
          <w:color w:val="002060"/>
        </w:rPr>
        <w:t>Amalgamation of donor sites</w:t>
      </w:r>
      <w:bookmarkEnd w:id="58"/>
    </w:p>
    <w:p w14:paraId="22362B45" w14:textId="0794B19D" w:rsidR="006273C2" w:rsidRDefault="00413C87" w:rsidP="00413C87">
      <w:pPr>
        <w:pStyle w:val="Heading2NoNumber"/>
      </w:pPr>
      <w:bookmarkStart w:id="59" w:name="_Toc173499064"/>
      <w:r>
        <w:t>Condition 3</w:t>
      </w:r>
      <w:r w:rsidR="00AA3C5A">
        <w:t>4</w:t>
      </w:r>
      <w:r>
        <w:t>: New Survey Plan for Donor Sites</w:t>
      </w:r>
      <w:bookmarkEnd w:id="59"/>
    </w:p>
    <w:p w14:paraId="0BF5210B" w14:textId="1B3DBF05" w:rsidR="00413C87" w:rsidRPr="00FD28FB" w:rsidRDefault="00413C87" w:rsidP="00413C87">
      <w:r w:rsidRPr="00FD28FB">
        <w:t xml:space="preserve">The consent holder </w:t>
      </w:r>
      <w:r>
        <w:t>must</w:t>
      </w:r>
      <w:r w:rsidRPr="00FD28FB">
        <w:t xml:space="preserve"> provide evidence to the Council</w:t>
      </w:r>
      <w:r>
        <w:t xml:space="preserve"> </w:t>
      </w:r>
      <w:r w:rsidRPr="00FD28FB">
        <w:t xml:space="preserve">that a new </w:t>
      </w:r>
      <w:r w:rsidRPr="00FD28FB">
        <w:rPr>
          <w:rFonts w:cs="Arial"/>
          <w:color w:val="000000" w:themeColor="text1"/>
        </w:rPr>
        <w:t>Survey</w:t>
      </w:r>
      <w:r w:rsidRPr="00FD28FB">
        <w:t xml:space="preserve"> Title Plan has been prepared showing the Donor Sites </w:t>
      </w:r>
      <w:r w:rsidRPr="00FD28FB">
        <w:rPr>
          <w:color w:val="0070C0"/>
        </w:rPr>
        <w:t xml:space="preserve">x and x </w:t>
      </w:r>
      <w:r w:rsidRPr="00FD28FB">
        <w:t xml:space="preserve">as a single lot </w:t>
      </w:r>
      <w:r w:rsidR="00487C63">
        <w:t>and that</w:t>
      </w:r>
      <w:r w:rsidRPr="00FD28FB">
        <w:t xml:space="preserve"> a new record of title has been issued</w:t>
      </w:r>
      <w:r w:rsidR="008065E8">
        <w:t xml:space="preserve"> for that single lot</w:t>
      </w:r>
      <w:r w:rsidRPr="00FD28FB">
        <w:t>.</w:t>
      </w:r>
    </w:p>
    <w:p w14:paraId="56016B27" w14:textId="77777777" w:rsidR="00413C87" w:rsidRPr="00FD28FB" w:rsidRDefault="00413C87" w:rsidP="00CA359C">
      <w:pPr>
        <w:pStyle w:val="GuidanceNoteBody"/>
      </w:pPr>
      <w:r w:rsidRPr="00FD28FB">
        <w:t>Guidance Note:</w:t>
      </w:r>
    </w:p>
    <w:p w14:paraId="0F788DF0" w14:textId="1CA287C0" w:rsidR="00413C87" w:rsidRDefault="00413C87" w:rsidP="00CA359C">
      <w:pPr>
        <w:pStyle w:val="GuidanceNoteBody"/>
      </w:pPr>
      <w:r w:rsidRPr="00FD28FB">
        <w:t xml:space="preserve">If the amalgamation involves guaranteed and limited titles this would need to be dealt with by section 220 (2a) covenant which should be conditioned to be presented at the time section 223 is requested, discuss with </w:t>
      </w:r>
      <w:r w:rsidR="00786AC1" w:rsidRPr="00FD28FB">
        <w:t>the Subdivision</w:t>
      </w:r>
      <w:r w:rsidR="00786AC1">
        <w:t xml:space="preserve"> </w:t>
      </w:r>
      <w:r w:rsidR="681360F6">
        <w:t>A</w:t>
      </w:r>
      <w:r>
        <w:t>dvisor</w:t>
      </w:r>
      <w:r w:rsidRPr="00FD28FB">
        <w:t xml:space="preserve"> if necessary.</w:t>
      </w:r>
    </w:p>
    <w:p w14:paraId="57B55DFD" w14:textId="77777777" w:rsidR="00CA359C" w:rsidRPr="00FD28FB" w:rsidRDefault="00CA359C" w:rsidP="00CA359C">
      <w:pPr>
        <w:pStyle w:val="GuidanceNoteBody"/>
      </w:pPr>
    </w:p>
    <w:p w14:paraId="1EE9F0B4" w14:textId="45D3B95A" w:rsidR="00413C87" w:rsidRPr="00FD28FB" w:rsidRDefault="00413C87" w:rsidP="00413C87">
      <w:pPr>
        <w:pStyle w:val="Heading2NoNumber"/>
      </w:pPr>
      <w:bookmarkStart w:id="60" w:name="_Toc57660221"/>
      <w:bookmarkStart w:id="61" w:name="_Toc173499065"/>
      <w:r>
        <w:t>Condition 3</w:t>
      </w:r>
      <w:r w:rsidR="00AA3C5A">
        <w:t>5</w:t>
      </w:r>
      <w:r>
        <w:t xml:space="preserve">: </w:t>
      </w:r>
      <w:r w:rsidRPr="00FD28FB">
        <w:t>Covenant to be registered on donor site</w:t>
      </w:r>
      <w:bookmarkEnd w:id="60"/>
      <w:bookmarkEnd w:id="61"/>
    </w:p>
    <w:p w14:paraId="0FC3EBEE" w14:textId="7D852131" w:rsidR="00413C87" w:rsidRPr="00FD28FB" w:rsidRDefault="00413C87" w:rsidP="000F0471">
      <w:pPr>
        <w:pStyle w:val="ConditionBody"/>
        <w:rPr>
          <w:color w:val="000000" w:themeColor="text1"/>
        </w:rPr>
      </w:pPr>
      <w:r w:rsidRPr="00FD28FB">
        <w:t xml:space="preserve">The consent holder </w:t>
      </w:r>
      <w:r>
        <w:t>must</w:t>
      </w:r>
      <w:r w:rsidRPr="00FD28FB">
        <w:t xml:space="preserve"> prepare and submit a covenant document to</w:t>
      </w:r>
      <w:r>
        <w:t xml:space="preserve"> the</w:t>
      </w:r>
      <w:r w:rsidRPr="00FD28FB">
        <w:t xml:space="preserve"> Council</w:t>
      </w:r>
      <w:r>
        <w:t xml:space="preserve"> </w:t>
      </w:r>
      <w:r w:rsidRPr="00FD28FB">
        <w:t xml:space="preserve">for approval. This document </w:t>
      </w:r>
      <w:r>
        <w:t>must</w:t>
      </w:r>
      <w:r w:rsidRPr="00FD28FB">
        <w:t xml:space="preserve"> contain the following:</w:t>
      </w:r>
      <w:r w:rsidRPr="00FD28FB">
        <w:rPr>
          <w:u w:val="single"/>
        </w:rPr>
        <w:t xml:space="preserve"> </w:t>
      </w:r>
    </w:p>
    <w:p w14:paraId="6A3EC853" w14:textId="6DD5037B" w:rsidR="00413C87" w:rsidRPr="00413C87" w:rsidRDefault="00413C87" w:rsidP="00867B35">
      <w:pPr>
        <w:pStyle w:val="ACBodyTextNumbers"/>
        <w:numPr>
          <w:ilvl w:val="0"/>
          <w:numId w:val="21"/>
        </w:numPr>
        <w:ind w:left="567" w:right="57"/>
        <w:rPr>
          <w:bCs w:val="0"/>
        </w:rPr>
      </w:pPr>
      <w:r w:rsidRPr="00413C87">
        <w:rPr>
          <w:bCs w:val="0"/>
        </w:rPr>
        <w:t>The residential development rights attaching to the donor sites</w:t>
      </w:r>
      <w:r w:rsidR="002E0532">
        <w:rPr>
          <w:bCs w:val="0"/>
        </w:rPr>
        <w:t xml:space="preserve">, which have been </w:t>
      </w:r>
      <w:r w:rsidR="00217984">
        <w:rPr>
          <w:bCs w:val="0"/>
        </w:rPr>
        <w:t>amalgamated</w:t>
      </w:r>
      <w:r w:rsidR="002E0532">
        <w:rPr>
          <w:bCs w:val="0"/>
        </w:rPr>
        <w:t>,</w:t>
      </w:r>
      <w:r w:rsidRPr="00413C87">
        <w:rPr>
          <w:bCs w:val="0"/>
        </w:rPr>
        <w:t xml:space="preserve"> have been used to create a transferable rural sites subdivision </w:t>
      </w:r>
      <w:r w:rsidR="00217984">
        <w:rPr>
          <w:bCs w:val="0"/>
        </w:rPr>
        <w:t xml:space="preserve">opportunity </w:t>
      </w:r>
      <w:r w:rsidRPr="00413C87">
        <w:rPr>
          <w:bCs w:val="0"/>
        </w:rPr>
        <w:t xml:space="preserve">under the Auckland Unitary Plan and </w:t>
      </w:r>
      <w:r w:rsidR="00FB27A0">
        <w:rPr>
          <w:bCs w:val="0"/>
        </w:rPr>
        <w:t>the new site</w:t>
      </w:r>
      <w:r w:rsidR="00C01E42">
        <w:rPr>
          <w:bCs w:val="0"/>
        </w:rPr>
        <w:t>,</w:t>
      </w:r>
      <w:r w:rsidR="00FB27A0">
        <w:rPr>
          <w:bCs w:val="0"/>
        </w:rPr>
        <w:t xml:space="preserve"> created </w:t>
      </w:r>
      <w:r w:rsidR="00C01E42">
        <w:rPr>
          <w:bCs w:val="0"/>
        </w:rPr>
        <w:t xml:space="preserve">through the amalgamation, </w:t>
      </w:r>
      <w:r w:rsidRPr="00413C87">
        <w:rPr>
          <w:bCs w:val="0"/>
        </w:rPr>
        <w:t>must not accommodate any further residential development unless it is allowed as a permitted activity subject to the relevant zone rules or by the granting of a resource consent.</w:t>
      </w:r>
    </w:p>
    <w:p w14:paraId="05980135" w14:textId="7A03947D" w:rsidR="00413C87" w:rsidRPr="00FD28FB" w:rsidRDefault="00413C87" w:rsidP="00867B35">
      <w:pPr>
        <w:pStyle w:val="ACBodyTextNumbers"/>
        <w:numPr>
          <w:ilvl w:val="0"/>
          <w:numId w:val="21"/>
        </w:numPr>
        <w:ind w:left="567" w:right="57"/>
        <w:rPr>
          <w:color w:val="000000" w:themeColor="text1"/>
        </w:rPr>
      </w:pPr>
      <w:r w:rsidRPr="00413C87">
        <w:rPr>
          <w:bCs w:val="0"/>
        </w:rPr>
        <w:t>The new site cannot be further subdivided other than by amalgamation with another qualifying site or by boundary adjustment.</w:t>
      </w:r>
      <w:r w:rsidRPr="00413C87">
        <w:rPr>
          <w:bCs w:val="0"/>
        </w:rPr>
        <w:br/>
      </w:r>
      <w:r w:rsidRPr="00FD28FB">
        <w:rPr>
          <w:color w:val="000000" w:themeColor="text1"/>
        </w:rPr>
        <w:br/>
      </w:r>
      <w:r w:rsidRPr="00E43DFD">
        <w:rPr>
          <w:rStyle w:val="ACBodyTextAdviceNoteChar"/>
        </w:rPr>
        <w:t>Guidance Note:</w:t>
      </w:r>
      <w:r w:rsidRPr="00E43DFD">
        <w:rPr>
          <w:rStyle w:val="ACBodyTextAdviceNoteChar"/>
        </w:rPr>
        <w:br/>
        <w:t>This condition is required as the development right associated with the site/lot being surrendered through the amalgamation is being transferred to the Receiver site.</w:t>
      </w:r>
    </w:p>
    <w:p w14:paraId="3372F4B1" w14:textId="77777777" w:rsidR="00413C87" w:rsidRPr="00FD28FB" w:rsidRDefault="00413C87" w:rsidP="00867B35">
      <w:pPr>
        <w:pStyle w:val="ACBodyTextNumbers"/>
        <w:numPr>
          <w:ilvl w:val="0"/>
          <w:numId w:val="21"/>
        </w:numPr>
        <w:ind w:left="567" w:right="57"/>
        <w:rPr>
          <w:color w:val="000000" w:themeColor="text1"/>
        </w:rPr>
      </w:pPr>
      <w:r w:rsidRPr="00FD28FB">
        <w:rPr>
          <w:color w:val="000000" w:themeColor="text1"/>
        </w:rPr>
        <w:t xml:space="preserve">The new site has no further potential to be used for the purpose of a transferable rural </w:t>
      </w:r>
      <w:proofErr w:type="gramStart"/>
      <w:r w:rsidRPr="00FD28FB">
        <w:rPr>
          <w:color w:val="000000" w:themeColor="text1"/>
        </w:rPr>
        <w:t>sites</w:t>
      </w:r>
      <w:proofErr w:type="gramEnd"/>
      <w:r w:rsidRPr="00FD28FB">
        <w:rPr>
          <w:color w:val="000000" w:themeColor="text1"/>
        </w:rPr>
        <w:t xml:space="preserve"> subdivision, except where amalgamated with another qualifying donor site.</w:t>
      </w:r>
    </w:p>
    <w:p w14:paraId="5C220B1B" w14:textId="5FD88585" w:rsidR="00413C87" w:rsidRPr="00FD28FB" w:rsidRDefault="00413C87" w:rsidP="00413C87">
      <w:r w:rsidRPr="00FD28FB">
        <w:t xml:space="preserve">Once </w:t>
      </w:r>
      <w:r w:rsidR="00440AD8">
        <w:t>certified</w:t>
      </w:r>
      <w:r w:rsidRPr="00FD28FB">
        <w:t xml:space="preserve">, the covenant document </w:t>
      </w:r>
      <w:r>
        <w:t>must</w:t>
      </w:r>
      <w:r w:rsidRPr="00FD28FB">
        <w:t xml:space="preserve"> be registered against the new computer freehold register and evidence of such supplied to the </w:t>
      </w:r>
      <w:r w:rsidR="00440AD8">
        <w:t>Council</w:t>
      </w:r>
      <w:r w:rsidRPr="00FD28FB">
        <w:t>.</w:t>
      </w:r>
    </w:p>
    <w:p w14:paraId="2110FEBA" w14:textId="2FDAC857" w:rsidR="00413C87" w:rsidRPr="00413C87" w:rsidRDefault="00413C87" w:rsidP="00413C87">
      <w:pPr>
        <w:rPr>
          <w:b/>
          <w:bCs/>
        </w:rPr>
      </w:pPr>
      <w:r w:rsidRPr="00413C87">
        <w:rPr>
          <w:rFonts w:cs="Arial"/>
          <w:b/>
          <w:bCs/>
        </w:rPr>
        <w:t>Advice Note:</w:t>
      </w:r>
    </w:p>
    <w:p w14:paraId="2408D8F9" w14:textId="77777777" w:rsidR="00413C87" w:rsidRPr="00413C87" w:rsidRDefault="00413C87" w:rsidP="000F0471">
      <w:pPr>
        <w:pStyle w:val="AdviceNoteBody"/>
      </w:pPr>
      <w:r w:rsidRPr="00413C87">
        <w:t xml:space="preserve">Subdivision consent application number/s </w:t>
      </w:r>
      <w:proofErr w:type="gramStart"/>
      <w:r w:rsidRPr="00413C87">
        <w:rPr>
          <w:color w:val="0070C0"/>
        </w:rPr>
        <w:t xml:space="preserve">x  </w:t>
      </w:r>
      <w:r w:rsidRPr="00413C87">
        <w:t>[</w:t>
      </w:r>
      <w:proofErr w:type="gramEnd"/>
      <w:r w:rsidRPr="00413C87">
        <w:t xml:space="preserve">NOT YET DETERMINED] and Subdivision consent/s </w:t>
      </w:r>
      <w:r w:rsidRPr="00413C87">
        <w:rPr>
          <w:color w:val="0070C0"/>
        </w:rPr>
        <w:t xml:space="preserve"> x </w:t>
      </w:r>
      <w:r w:rsidRPr="00413C87">
        <w:t xml:space="preserve">Granted will utilise the &lt;?&gt; other transferable rights generated by the amalgamation of </w:t>
      </w:r>
      <w:r w:rsidRPr="00413C87">
        <w:rPr>
          <w:color w:val="0070C0"/>
        </w:rPr>
        <w:t xml:space="preserve">&lt; Lot/s X DP … and Lot/s Y DP ….&gt; </w:t>
      </w:r>
      <w:r w:rsidRPr="00413C87">
        <w:t>in the Land Amalgamation Incentivised Area.</w:t>
      </w:r>
    </w:p>
    <w:p w14:paraId="63487732" w14:textId="77777777" w:rsidR="00413C87" w:rsidRPr="00413C87" w:rsidRDefault="00413C87" w:rsidP="000F0471">
      <w:pPr>
        <w:pStyle w:val="AdviceNoteBody"/>
      </w:pPr>
      <w:proofErr w:type="gramStart"/>
      <w:r w:rsidRPr="00413C87">
        <w:t>In the event that</w:t>
      </w:r>
      <w:proofErr w:type="gramEnd"/>
      <w:r w:rsidRPr="00413C87">
        <w:t xml:space="preserve"> the yet to be determined application referenced as </w:t>
      </w:r>
      <w:r w:rsidRPr="00413C87">
        <w:rPr>
          <w:color w:val="0070C0"/>
        </w:rPr>
        <w:t xml:space="preserve">x </w:t>
      </w:r>
      <w:r w:rsidRPr="00413C87">
        <w:t xml:space="preserve">does not proceed the Transferable Rural Site Subdivision (TRSS) rights generated by the amalgamation of </w:t>
      </w:r>
      <w:r w:rsidRPr="00413C87">
        <w:rPr>
          <w:color w:val="0070C0"/>
        </w:rPr>
        <w:t xml:space="preserve">x. </w:t>
      </w:r>
      <w:r w:rsidRPr="00413C87">
        <w:t xml:space="preserve">that would have been used by this yet to be determined application </w:t>
      </w:r>
      <w:r w:rsidRPr="00413C87">
        <w:lastRenderedPageBreak/>
        <w:t>(SUB/BUN</w:t>
      </w:r>
      <w:r w:rsidRPr="00413C87">
        <w:rPr>
          <w:color w:val="0070C0"/>
        </w:rPr>
        <w:t>xxxx</w:t>
      </w:r>
      <w:r w:rsidRPr="00413C87">
        <w:t>) will be available for substitution to a new TRSS application, provided that the unsuccessful application/consent is officially withdrawn/surrendered.  In relation to this issue please be aware of the following:</w:t>
      </w:r>
    </w:p>
    <w:p w14:paraId="4F8F8F6F" w14:textId="77777777" w:rsidR="00413C87" w:rsidRPr="00413C87" w:rsidRDefault="00413C87" w:rsidP="000F0471">
      <w:pPr>
        <w:pStyle w:val="AdviceNoteBulletPoint"/>
      </w:pPr>
      <w:r w:rsidRPr="00413C87">
        <w:t xml:space="preserve">A subsequent receiver site TRSS application would be considered on a </w:t>
      </w:r>
      <w:proofErr w:type="gramStart"/>
      <w:r w:rsidRPr="00413C87">
        <w:t>case by case</w:t>
      </w:r>
      <w:proofErr w:type="gramEnd"/>
      <w:r w:rsidRPr="00413C87">
        <w:t xml:space="preserve"> basis and assessed on its own merits.</w:t>
      </w:r>
    </w:p>
    <w:p w14:paraId="658288A2" w14:textId="164AD30E" w:rsidR="00413C87" w:rsidRPr="00413C87" w:rsidRDefault="00413C87" w:rsidP="000F0471">
      <w:pPr>
        <w:pStyle w:val="AdviceNoteBulletPoint"/>
      </w:pPr>
      <w:r w:rsidRPr="00413C87">
        <w:t xml:space="preserve">The indication provided in this advice note should not in any form be interpreted as confirmation that resource consent will be granted to any </w:t>
      </w:r>
      <w:proofErr w:type="gramStart"/>
      <w:r w:rsidRPr="00413C87">
        <w:t>particular TRSS</w:t>
      </w:r>
      <w:proofErr w:type="gramEnd"/>
      <w:r w:rsidRPr="00413C87">
        <w:t xml:space="preserve"> application lodged in substitution of the yet to be determined application referenced above (SUB/BUNXXXXXXX). This will be determined through the resource consent process.</w:t>
      </w:r>
    </w:p>
    <w:p w14:paraId="2F9AC562" w14:textId="77777777" w:rsidR="00CA359C" w:rsidRDefault="00CA359C" w:rsidP="00CA359C">
      <w:pPr>
        <w:pStyle w:val="ConditionBody"/>
      </w:pPr>
      <w:bookmarkStart w:id="62" w:name="_Toc57660222"/>
    </w:p>
    <w:p w14:paraId="6BE2849E" w14:textId="63E3A76C" w:rsidR="0093324F" w:rsidRPr="00E43DFD" w:rsidRDefault="0093324F" w:rsidP="0093324F">
      <w:pPr>
        <w:pStyle w:val="Heading2NoNumber"/>
        <w:rPr>
          <w:rFonts w:eastAsia="Calibri"/>
          <w:color w:val="002060"/>
          <w:sz w:val="24"/>
        </w:rPr>
      </w:pPr>
      <w:bookmarkStart w:id="63" w:name="_Toc173499066"/>
      <w:r w:rsidRPr="00E43DFD">
        <w:rPr>
          <w:color w:val="002060"/>
        </w:rPr>
        <w:t>Section 224(c) compliance conditions: Transferable Rural Sites Subdivision - Amalgamation via approved scheme plan</w:t>
      </w:r>
      <w:bookmarkEnd w:id="62"/>
      <w:bookmarkEnd w:id="63"/>
      <w:r w:rsidRPr="00E43DFD">
        <w:rPr>
          <w:color w:val="002060"/>
        </w:rPr>
        <w:t xml:space="preserve"> </w:t>
      </w:r>
    </w:p>
    <w:p w14:paraId="6C0696E2" w14:textId="1A01D72D" w:rsidR="0093324F" w:rsidRPr="0093324F" w:rsidRDefault="0093324F" w:rsidP="0093324F">
      <w:pPr>
        <w:pStyle w:val="Heading2NoNumber"/>
      </w:pPr>
      <w:bookmarkStart w:id="64" w:name="_Toc57660223"/>
      <w:bookmarkStart w:id="65" w:name="_Toc173499067"/>
      <w:r>
        <w:t>Condition 3</w:t>
      </w:r>
      <w:r w:rsidR="00AA3C5A">
        <w:t>6</w:t>
      </w:r>
      <w:r>
        <w:t>:</w:t>
      </w:r>
      <w:r w:rsidRPr="00FD28FB">
        <w:t xml:space="preserve"> </w:t>
      </w:r>
      <w:bookmarkStart w:id="66" w:name="_Hlk170400499"/>
      <w:r w:rsidRPr="00FD28FB">
        <w:t>Subdivision</w:t>
      </w:r>
      <w:r w:rsidRPr="0093324F">
        <w:t xml:space="preserve"> amalgamation based on an approved scheme plan</w:t>
      </w:r>
      <w:bookmarkEnd w:id="64"/>
      <w:bookmarkEnd w:id="66"/>
      <w:bookmarkEnd w:id="65"/>
    </w:p>
    <w:p w14:paraId="53D7551C" w14:textId="5BAAB694" w:rsidR="0093324F" w:rsidRPr="00E43DFD" w:rsidRDefault="0093324F" w:rsidP="245DD93B">
      <w:pPr>
        <w:pStyle w:val="ACBodyTextBullets"/>
        <w:numPr>
          <w:ilvl w:val="0"/>
          <w:numId w:val="0"/>
        </w:numPr>
        <w:spacing w:after="160"/>
        <w:ind w:right="0"/>
        <w:rPr>
          <w:bCs/>
          <w:color w:val="00B050"/>
          <w:u w:val="single"/>
        </w:rPr>
      </w:pPr>
      <w:r w:rsidRPr="00FD28FB">
        <w:t xml:space="preserve">The consent holder </w:t>
      </w:r>
      <w:r>
        <w:t>must</w:t>
      </w:r>
      <w:r w:rsidRPr="00FD28FB">
        <w:t xml:space="preserve"> provide evidence that the approved scheme plan of consent SUB</w:t>
      </w:r>
      <w:r w:rsidRPr="00FD28FB">
        <w:rPr>
          <w:color w:val="0070C0"/>
        </w:rPr>
        <w:t>XXX</w:t>
      </w:r>
      <w:r w:rsidRPr="00FD28FB">
        <w:t xml:space="preserve"> has been </w:t>
      </w:r>
      <w:r w:rsidRPr="245DD93B">
        <w:rPr>
          <w:rFonts w:cs="Arial"/>
        </w:rPr>
        <w:t xml:space="preserve">amended with </w:t>
      </w:r>
      <w:r w:rsidR="00861440">
        <w:rPr>
          <w:rFonts w:cs="Arial"/>
        </w:rPr>
        <w:t xml:space="preserve">the </w:t>
      </w:r>
      <w:r w:rsidRPr="245DD93B">
        <w:rPr>
          <w:rFonts w:cs="Arial"/>
        </w:rPr>
        <w:t>council’s approval under section 127 of the RMA 1991</w:t>
      </w:r>
      <w:r w:rsidRPr="00FD28FB">
        <w:t xml:space="preserve"> to reflect the amalgamation of Lots </w:t>
      </w:r>
      <w:r w:rsidRPr="00FD28FB">
        <w:rPr>
          <w:color w:val="0070C0"/>
        </w:rPr>
        <w:t>X</w:t>
      </w:r>
      <w:r w:rsidRPr="00FD28FB">
        <w:t xml:space="preserve"> and </w:t>
      </w:r>
      <w:r w:rsidRPr="00FD28FB">
        <w:rPr>
          <w:color w:val="0070C0"/>
        </w:rPr>
        <w:t>Y</w:t>
      </w:r>
      <w:r w:rsidRPr="00FD28FB">
        <w:t xml:space="preserve"> via those lots being shown as one lot</w:t>
      </w:r>
      <w:r w:rsidR="00873EA4">
        <w:t xml:space="preserve"> </w:t>
      </w:r>
      <w:r w:rsidR="00873EA4" w:rsidRPr="00873EA4">
        <w:t>or that the council has accepted the surrender under section 138 of the RMA 1991 the ability to create one of the lots shown on the approved scheme plan of SUBXXX</w:t>
      </w:r>
      <w:r w:rsidRPr="00FD28FB">
        <w:t>.</w:t>
      </w:r>
      <w:r>
        <w:br/>
      </w:r>
      <w:r>
        <w:br/>
      </w:r>
      <w:r w:rsidRPr="00E43DFD">
        <w:rPr>
          <w:bCs/>
          <w:u w:val="single"/>
        </w:rPr>
        <w:t>Advice note:</w:t>
      </w:r>
    </w:p>
    <w:p w14:paraId="06E8FA80" w14:textId="77777777" w:rsidR="0093324F" w:rsidRDefault="0093324F" w:rsidP="0093324F">
      <w:pPr>
        <w:pStyle w:val="ACBodyTextBullets"/>
        <w:numPr>
          <w:ilvl w:val="0"/>
          <w:numId w:val="0"/>
        </w:numPr>
        <w:ind w:right="0"/>
        <w:contextualSpacing w:val="0"/>
        <w:rPr>
          <w:bCs/>
          <w:i/>
          <w:iCs/>
          <w:color w:val="0070C0"/>
        </w:rPr>
      </w:pPr>
      <w:r w:rsidRPr="0093324F">
        <w:rPr>
          <w:bCs/>
          <w:i/>
          <w:iCs/>
        </w:rPr>
        <w:t>This may be achieved by providing a copy of the section 127 consent which varies the conditions of SUB</w:t>
      </w:r>
      <w:r w:rsidRPr="0093324F">
        <w:rPr>
          <w:bCs/>
          <w:i/>
          <w:iCs/>
          <w:color w:val="0070C0"/>
        </w:rPr>
        <w:t xml:space="preserve">XXX </w:t>
      </w:r>
      <w:r w:rsidRPr="0093324F">
        <w:rPr>
          <w:bCs/>
          <w:i/>
          <w:iCs/>
        </w:rPr>
        <w:t xml:space="preserve">to remove </w:t>
      </w:r>
      <w:proofErr w:type="gramStart"/>
      <w:r w:rsidRPr="0093324F">
        <w:rPr>
          <w:bCs/>
          <w:i/>
          <w:iCs/>
          <w:color w:val="0070C0"/>
        </w:rPr>
        <w:t>Lots</w:t>
      </w:r>
      <w:proofErr w:type="gramEnd"/>
      <w:r w:rsidRPr="0093324F">
        <w:rPr>
          <w:bCs/>
          <w:i/>
          <w:iCs/>
          <w:color w:val="0070C0"/>
        </w:rPr>
        <w:t xml:space="preserve"> X and Y </w:t>
      </w:r>
      <w:r w:rsidRPr="0093324F">
        <w:rPr>
          <w:bCs/>
          <w:i/>
          <w:iCs/>
        </w:rPr>
        <w:t xml:space="preserve">from the scheme plan and amalgamating these lots to create </w:t>
      </w:r>
      <w:r w:rsidRPr="0093324F">
        <w:rPr>
          <w:bCs/>
          <w:i/>
          <w:iCs/>
          <w:color w:val="0070C0"/>
        </w:rPr>
        <w:t>Lot Z, and/</w:t>
      </w:r>
      <w:r w:rsidRPr="0093324F">
        <w:rPr>
          <w:bCs/>
          <w:i/>
          <w:iCs/>
        </w:rPr>
        <w:t>or providing evidence that the ability to create that/those lot/s has been surrendered pursuant to s.138 of the Act</w:t>
      </w:r>
      <w:r w:rsidRPr="0093324F">
        <w:rPr>
          <w:bCs/>
          <w:i/>
          <w:iCs/>
          <w:color w:val="0070C0"/>
        </w:rPr>
        <w:t xml:space="preserve">. </w:t>
      </w:r>
    </w:p>
    <w:p w14:paraId="33C73AE4" w14:textId="77777777" w:rsidR="0093324F" w:rsidRDefault="0093324F" w:rsidP="0093324F">
      <w:pPr>
        <w:pStyle w:val="ACBodyTextBullets"/>
        <w:numPr>
          <w:ilvl w:val="0"/>
          <w:numId w:val="0"/>
        </w:numPr>
        <w:ind w:right="0"/>
        <w:contextualSpacing w:val="0"/>
        <w:rPr>
          <w:i/>
          <w:iCs/>
          <w:color w:val="0070C0"/>
        </w:rPr>
      </w:pPr>
      <w:r w:rsidRPr="0093324F">
        <w:rPr>
          <w:i/>
          <w:iCs/>
        </w:rPr>
        <w:t>The consent holder is advised that resource consent SUB</w:t>
      </w:r>
      <w:r w:rsidRPr="0093324F">
        <w:rPr>
          <w:i/>
          <w:iCs/>
          <w:color w:val="0070C0"/>
        </w:rPr>
        <w:t>XXXX (Donor Site) will</w:t>
      </w:r>
      <w:r w:rsidRPr="0093324F">
        <w:rPr>
          <w:i/>
          <w:iCs/>
        </w:rPr>
        <w:t xml:space="preserve"> lapse on </w:t>
      </w:r>
      <w:r w:rsidRPr="0093324F">
        <w:rPr>
          <w:i/>
          <w:iCs/>
          <w:color w:val="0070C0"/>
        </w:rPr>
        <w:t xml:space="preserve">&lt;insert date&gt;. </w:t>
      </w:r>
      <w:r w:rsidRPr="0093324F">
        <w:rPr>
          <w:i/>
          <w:iCs/>
        </w:rPr>
        <w:t>The s224(c) for this current application SUB</w:t>
      </w:r>
      <w:r w:rsidRPr="0093324F">
        <w:rPr>
          <w:i/>
          <w:iCs/>
          <w:color w:val="0070C0"/>
        </w:rPr>
        <w:t>XXXX</w:t>
      </w:r>
      <w:r w:rsidRPr="0093324F">
        <w:rPr>
          <w:i/>
          <w:iCs/>
        </w:rPr>
        <w:t xml:space="preserve"> </w:t>
      </w:r>
      <w:r w:rsidRPr="0093324F">
        <w:rPr>
          <w:i/>
          <w:iCs/>
          <w:color w:val="0070C0"/>
        </w:rPr>
        <w:t xml:space="preserve">(Receiver Site) </w:t>
      </w:r>
      <w:r w:rsidRPr="0093324F">
        <w:rPr>
          <w:i/>
          <w:iCs/>
        </w:rPr>
        <w:t>must be issued prior to the lapse of SUB</w:t>
      </w:r>
      <w:r w:rsidRPr="0093324F">
        <w:rPr>
          <w:i/>
          <w:iCs/>
          <w:color w:val="0070C0"/>
        </w:rPr>
        <w:t xml:space="preserve">XXX. </w:t>
      </w:r>
    </w:p>
    <w:p w14:paraId="309CD944" w14:textId="77777777" w:rsidR="00CA359C" w:rsidRPr="0093324F" w:rsidRDefault="00CA359C" w:rsidP="0093324F">
      <w:pPr>
        <w:pStyle w:val="ACBodyTextBullets"/>
        <w:numPr>
          <w:ilvl w:val="0"/>
          <w:numId w:val="0"/>
        </w:numPr>
        <w:ind w:right="0"/>
        <w:contextualSpacing w:val="0"/>
        <w:rPr>
          <w:i/>
          <w:iCs/>
        </w:rPr>
      </w:pPr>
    </w:p>
    <w:p w14:paraId="30711F13" w14:textId="508C7792" w:rsidR="0093324F" w:rsidRPr="0093324F" w:rsidRDefault="0093324F" w:rsidP="0093324F">
      <w:pPr>
        <w:pStyle w:val="Heading2NoNumber"/>
      </w:pPr>
      <w:bookmarkStart w:id="67" w:name="_Toc57660224"/>
      <w:bookmarkStart w:id="68" w:name="_Toc173499068"/>
      <w:r>
        <w:t>Condition 3</w:t>
      </w:r>
      <w:r w:rsidR="00AA3C5A">
        <w:t>7</w:t>
      </w:r>
      <w:r>
        <w:t>:</w:t>
      </w:r>
      <w:r w:rsidRPr="00FD28FB">
        <w:t xml:space="preserve"> </w:t>
      </w:r>
      <w:r w:rsidR="00991607" w:rsidRPr="00991607">
        <w:t>Subdivision amalgamation based on an approved scheme plan</w:t>
      </w:r>
      <w:r w:rsidR="00991607" w:rsidRPr="00991607" w:rsidDel="00991607">
        <w:t xml:space="preserve"> </w:t>
      </w:r>
      <w:bookmarkEnd w:id="67"/>
      <w:bookmarkEnd w:id="68"/>
    </w:p>
    <w:p w14:paraId="27714F8D" w14:textId="6D09F318" w:rsidR="0093324F" w:rsidRDefault="0093324F" w:rsidP="245DD93B">
      <w:pPr>
        <w:pStyle w:val="ACBodyTextBullets"/>
        <w:numPr>
          <w:ilvl w:val="0"/>
          <w:numId w:val="0"/>
        </w:numPr>
        <w:spacing w:after="160"/>
        <w:ind w:right="0"/>
      </w:pPr>
      <w:r w:rsidRPr="00FD28FB">
        <w:t>All relevant section 224(c) conditions of the subdivision consent, referenced by Council as SUB</w:t>
      </w:r>
      <w:r w:rsidRPr="00FD28FB">
        <w:rPr>
          <w:color w:val="0070C0"/>
        </w:rPr>
        <w:t xml:space="preserve">XXX, </w:t>
      </w:r>
      <w:r w:rsidRPr="00FD28FB">
        <w:t>relating to the physical and legal protection of the &lt;</w:t>
      </w:r>
      <w:r w:rsidRPr="00FD28FB">
        <w:rPr>
          <w:color w:val="0070C0"/>
        </w:rPr>
        <w:t>wetland and buffer, indigenous vegetation, or indigenous revegetation planting areas</w:t>
      </w:r>
      <w:r w:rsidRPr="00FD28FB">
        <w:t xml:space="preserve">&gt; to warrant the creation of </w:t>
      </w:r>
      <w:r w:rsidRPr="00FD28FB">
        <w:rPr>
          <w:color w:val="0070C0"/>
        </w:rPr>
        <w:t xml:space="preserve">&lt;Lot </w:t>
      </w:r>
      <w:proofErr w:type="gramStart"/>
      <w:r w:rsidRPr="00FD28FB">
        <w:rPr>
          <w:color w:val="0070C0"/>
        </w:rPr>
        <w:t>X,  Lots</w:t>
      </w:r>
      <w:proofErr w:type="gramEnd"/>
      <w:r w:rsidRPr="00FD28FB">
        <w:rPr>
          <w:color w:val="0070C0"/>
        </w:rPr>
        <w:t xml:space="preserve"> X and Y&gt;</w:t>
      </w:r>
      <w:r w:rsidRPr="00FD28FB">
        <w:t xml:space="preserve"> to be subject to the amalgamation at the Donor Site must be complied with.  Following the physical protection of the &lt;</w:t>
      </w:r>
      <w:r w:rsidRPr="00FD28FB">
        <w:rPr>
          <w:color w:val="0070C0"/>
        </w:rPr>
        <w:t>wetland and buffer, indigenous vegetation, or indigenous revegetation planting areas</w:t>
      </w:r>
      <w:r w:rsidRPr="00FD28FB">
        <w:t>&gt;, the consent holder must provide evidence that legal protection of those natural areas has occurred either via registration of a consent notice or a land covenant</w:t>
      </w:r>
      <w:r w:rsidR="008B2FD8">
        <w:t>,</w:t>
      </w:r>
      <w:r w:rsidRPr="00FD28FB">
        <w:t xml:space="preserve"> prepared </w:t>
      </w:r>
      <w:r w:rsidR="006C4FCB">
        <w:t>with council approval</w:t>
      </w:r>
      <w:r w:rsidR="008B2FD8">
        <w:t>,</w:t>
      </w:r>
      <w:r w:rsidRPr="00FD28FB">
        <w:t xml:space="preserve"> on the relevant record of title for the donor site.</w:t>
      </w:r>
    </w:p>
    <w:p w14:paraId="38BCF2AF" w14:textId="77777777" w:rsidR="00CA359C" w:rsidRPr="00FD28FB" w:rsidRDefault="00CA359C" w:rsidP="0093324F">
      <w:pPr>
        <w:pStyle w:val="ACBodyTextBullets"/>
        <w:numPr>
          <w:ilvl w:val="0"/>
          <w:numId w:val="0"/>
        </w:numPr>
        <w:spacing w:after="160"/>
        <w:ind w:right="0"/>
        <w:contextualSpacing w:val="0"/>
      </w:pPr>
    </w:p>
    <w:p w14:paraId="0FB521D0" w14:textId="31BFD4D5" w:rsidR="0093324F" w:rsidRPr="0093324F" w:rsidRDefault="0093324F" w:rsidP="0093324F">
      <w:pPr>
        <w:pStyle w:val="Heading2NoNumber"/>
      </w:pPr>
      <w:bookmarkStart w:id="69" w:name="_Toc57660225"/>
      <w:bookmarkStart w:id="70" w:name="_Toc173499069"/>
      <w:r>
        <w:lastRenderedPageBreak/>
        <w:t>Condition 3</w:t>
      </w:r>
      <w:r w:rsidR="00AA3C5A">
        <w:t>8</w:t>
      </w:r>
      <w:r>
        <w:t>:</w:t>
      </w:r>
      <w:r w:rsidRPr="00FD28FB">
        <w:t xml:space="preserve"> Surrender of Resource Consent: BUNXXXXXXX</w:t>
      </w:r>
      <w:bookmarkEnd w:id="69"/>
      <w:bookmarkEnd w:id="70"/>
    </w:p>
    <w:p w14:paraId="32DEEEEC" w14:textId="3C78DA30" w:rsidR="0093324F" w:rsidRPr="00FD28FB" w:rsidRDefault="0093324F" w:rsidP="245DD93B">
      <w:pPr>
        <w:pStyle w:val="ACBodyTextBullets"/>
        <w:numPr>
          <w:ilvl w:val="0"/>
          <w:numId w:val="0"/>
        </w:numPr>
        <w:spacing w:after="160"/>
        <w:ind w:right="0"/>
      </w:pPr>
      <w:r w:rsidRPr="00FD28FB">
        <w:t>A letter</w:t>
      </w:r>
      <w:r>
        <w:t xml:space="preserve"> must</w:t>
      </w:r>
      <w:r w:rsidRPr="00FD28FB">
        <w:t xml:space="preserve"> be provided from the consent holder of resource consent</w:t>
      </w:r>
      <w:r w:rsidRPr="00E43DFD">
        <w:rPr>
          <w:rStyle w:val="ACSCMnote2staffChar"/>
          <w:iCs/>
        </w:rPr>
        <w:t>/s SUBXXX</w:t>
      </w:r>
      <w:r>
        <w:rPr>
          <w:rStyle w:val="ACSCMnote2staffChar"/>
          <w:iCs/>
        </w:rPr>
        <w:t xml:space="preserve"> / </w:t>
      </w:r>
      <w:r w:rsidRPr="00E43DFD">
        <w:rPr>
          <w:rStyle w:val="ACSCMnote2staffChar"/>
          <w:iCs/>
        </w:rPr>
        <w:t>LUCXXX</w:t>
      </w:r>
      <w:r>
        <w:rPr>
          <w:rStyle w:val="ACSCMnote2staffChar"/>
          <w:iCs/>
        </w:rPr>
        <w:t xml:space="preserve"> /</w:t>
      </w:r>
      <w:r w:rsidRPr="00E43DFD">
        <w:rPr>
          <w:rStyle w:val="ACSCMnote2staffChar"/>
          <w:iCs/>
        </w:rPr>
        <w:t xml:space="preserve"> BUNXXX</w:t>
      </w:r>
      <w:r w:rsidRPr="00E43DFD">
        <w:rPr>
          <w:color w:val="159BFF"/>
        </w:rPr>
        <w:t xml:space="preserve"> </w:t>
      </w:r>
      <w:r w:rsidRPr="00FD28FB">
        <w:t>confirming that pursuant to Section 138 of the Act those consents have been surrendered.</w:t>
      </w:r>
    </w:p>
    <w:p w14:paraId="2D809CB7" w14:textId="3DE31716" w:rsidR="0093324F" w:rsidRPr="00F91D49" w:rsidRDefault="0093324F" w:rsidP="00CA359C">
      <w:pPr>
        <w:pStyle w:val="GuidanceNoteBody"/>
      </w:pPr>
      <w:r w:rsidRPr="00F91D49">
        <w:t>Guidance Note</w:t>
      </w:r>
      <w:r>
        <w:t>:</w:t>
      </w:r>
    </w:p>
    <w:p w14:paraId="3A08EF2C" w14:textId="1D5D70F7" w:rsidR="0093324F" w:rsidRDefault="00CA359C" w:rsidP="00CA359C">
      <w:pPr>
        <w:pStyle w:val="GuidanceNoteBody"/>
      </w:pPr>
      <w:r>
        <w:t>This condition is o</w:t>
      </w:r>
      <w:r w:rsidR="0093324F" w:rsidRPr="00F91D49">
        <w:t>nly required should the new application supersede the old.</w:t>
      </w:r>
    </w:p>
    <w:p w14:paraId="46E6477B" w14:textId="3D0D05C9" w:rsidR="0093324F" w:rsidRDefault="0093324F" w:rsidP="0093324F">
      <w:pPr>
        <w:pStyle w:val="ACSCMnote2staff"/>
        <w:ind w:left="0"/>
      </w:pPr>
    </w:p>
    <w:p w14:paraId="37A3D480" w14:textId="77777777" w:rsidR="0093324F" w:rsidRDefault="0093324F">
      <w:pPr>
        <w:spacing w:line="259" w:lineRule="auto"/>
        <w:rPr>
          <w:rFonts w:eastAsiaTheme="majorEastAsia" w:cstheme="majorBidi"/>
          <w:bCs/>
          <w:i/>
          <w:color w:val="0070C0"/>
          <w:szCs w:val="28"/>
          <w:lang w:eastAsia="en-NZ"/>
        </w:rPr>
      </w:pPr>
      <w:r>
        <w:br w:type="page"/>
      </w:r>
    </w:p>
    <w:p w14:paraId="3FEB32EA" w14:textId="03A83316" w:rsidR="0093324F" w:rsidRPr="00F91D49" w:rsidRDefault="0093324F" w:rsidP="0093324F">
      <w:pPr>
        <w:pStyle w:val="Heading1NoNumber"/>
      </w:pPr>
      <w:bookmarkStart w:id="71" w:name="_Toc57660226"/>
      <w:bookmarkStart w:id="72" w:name="_Toc173499070"/>
      <w:r w:rsidRPr="00C711A0">
        <w:lastRenderedPageBreak/>
        <w:t>Ongoing Conditions / Consent Notices</w:t>
      </w:r>
      <w:bookmarkEnd w:id="71"/>
      <w:bookmarkEnd w:id="72"/>
    </w:p>
    <w:p w14:paraId="38079328" w14:textId="32E1E00A" w:rsidR="0093324F" w:rsidRDefault="0093324F" w:rsidP="0093324F">
      <w:pPr>
        <w:pStyle w:val="Heading2NoNumber"/>
      </w:pPr>
      <w:bookmarkStart w:id="73" w:name="_Toc57660227"/>
      <w:bookmarkStart w:id="74" w:name="_Toc173499071"/>
      <w:bookmarkStart w:id="75" w:name="_Hlk42003321"/>
      <w:r w:rsidRPr="00E43DFD">
        <w:t xml:space="preserve">Condition </w:t>
      </w:r>
      <w:bookmarkEnd w:id="73"/>
      <w:r>
        <w:t>3</w:t>
      </w:r>
      <w:r w:rsidR="00AA3C5A">
        <w:t>9</w:t>
      </w:r>
      <w:r w:rsidR="00387BE9">
        <w:t>: Consent Notice</w:t>
      </w:r>
      <w:bookmarkEnd w:id="74"/>
      <w:r w:rsidR="00387BE9">
        <w:t xml:space="preserve"> </w:t>
      </w:r>
    </w:p>
    <w:p w14:paraId="15A531E3" w14:textId="4893A423" w:rsidR="0093324F" w:rsidRDefault="0093324F" w:rsidP="00D43E15">
      <w:pPr>
        <w:pStyle w:val="ConditionBody"/>
      </w:pPr>
      <w:r w:rsidRPr="00C711A0">
        <w:t xml:space="preserve">The following conditions of consent </w:t>
      </w:r>
      <w:r>
        <w:t>must</w:t>
      </w:r>
      <w:r w:rsidRPr="00C711A0">
        <w:t xml:space="preserve"> be complied with in perpetuity and </w:t>
      </w:r>
      <w:r>
        <w:t>must</w:t>
      </w:r>
      <w:r w:rsidRPr="00C711A0">
        <w:t xml:space="preserve"> be registered on the relevant Record of Titles by way of Consent notices pursuant to s.221 of the RMA: </w:t>
      </w:r>
      <w:bookmarkEnd w:id="75"/>
    </w:p>
    <w:p w14:paraId="7D778875" w14:textId="77777777" w:rsidR="0093324F" w:rsidRPr="00C711A0" w:rsidRDefault="0093324F" w:rsidP="0093324F">
      <w:pPr>
        <w:spacing w:after="0" w:line="240" w:lineRule="auto"/>
        <w:ind w:left="709" w:right="567" w:hanging="1276"/>
        <w:rPr>
          <w:rFonts w:eastAsia="Times New Roman" w:cs="Times New Roman"/>
          <w:bCs/>
          <w:color w:val="auto"/>
          <w:szCs w:val="28"/>
        </w:rPr>
      </w:pPr>
    </w:p>
    <w:p w14:paraId="6DBAFD24" w14:textId="2797BD42" w:rsidR="0093324F" w:rsidRPr="0093324F" w:rsidRDefault="00387BE9" w:rsidP="0093324F">
      <w:pPr>
        <w:pStyle w:val="Heading2NoNumber"/>
      </w:pPr>
      <w:bookmarkStart w:id="76" w:name="_Toc57660228"/>
      <w:bookmarkStart w:id="77" w:name="_Toc173499072"/>
      <w:r>
        <w:t xml:space="preserve">Condition </w:t>
      </w:r>
      <w:r w:rsidR="0093324F">
        <w:t>a)</w:t>
      </w:r>
      <w:r>
        <w:t>:</w:t>
      </w:r>
      <w:r w:rsidR="0093324F" w:rsidRPr="0093324F">
        <w:t xml:space="preserve"> Protection of</w:t>
      </w:r>
      <w:r w:rsidR="0093324F" w:rsidRPr="00E43DFD">
        <w:t xml:space="preserve"> </w:t>
      </w:r>
      <w:bookmarkStart w:id="78" w:name="_Hlk22740607"/>
      <w:r w:rsidR="0093324F" w:rsidRPr="00E43DFD">
        <w:t>wetland and buffer / indigenous vegetation / indigenous revegetation planting</w:t>
      </w:r>
      <w:bookmarkEnd w:id="76"/>
      <w:bookmarkEnd w:id="78"/>
      <w:bookmarkEnd w:id="77"/>
    </w:p>
    <w:p w14:paraId="334B93C4" w14:textId="69AFA099" w:rsidR="004A5EA8" w:rsidRDefault="0093324F" w:rsidP="0058132A">
      <w:pPr>
        <w:pStyle w:val="ACBodyTextBullets"/>
        <w:numPr>
          <w:ilvl w:val="0"/>
          <w:numId w:val="0"/>
        </w:numPr>
        <w:spacing w:after="160"/>
        <w:ind w:right="0"/>
        <w:contextualSpacing w:val="0"/>
        <w:rPr>
          <w:rFonts w:eastAsia="Times New Roman" w:cs="Arial"/>
        </w:rPr>
      </w:pPr>
      <w:r w:rsidRPr="00C711A0">
        <w:rPr>
          <w:rFonts w:eastAsia="Times New Roman" w:cs="Arial"/>
          <w:bCs/>
        </w:rPr>
        <w:t xml:space="preserve">The </w:t>
      </w:r>
      <w:r w:rsidRPr="00C711A0">
        <w:rPr>
          <w:rFonts w:eastAsia="Times New Roman" w:cs="Times New Roman"/>
          <w:bCs/>
        </w:rPr>
        <w:t>areas</w:t>
      </w:r>
      <w:r w:rsidRPr="00C711A0">
        <w:rPr>
          <w:rFonts w:eastAsia="Times New Roman" w:cs="Arial"/>
          <w:bCs/>
        </w:rPr>
        <w:t xml:space="preserve"> of </w:t>
      </w:r>
      <w:r w:rsidRPr="00C711A0">
        <w:rPr>
          <w:rFonts w:eastAsia="Times New Roman" w:cs="Arial"/>
          <w:bCs/>
          <w:color w:val="0070C0"/>
        </w:rPr>
        <w:t>indigenous vegetation</w:t>
      </w:r>
      <w:r>
        <w:rPr>
          <w:rFonts w:eastAsia="Times New Roman" w:cs="Arial"/>
          <w:bCs/>
          <w:color w:val="0070C0"/>
        </w:rPr>
        <w:t xml:space="preserve"> /</w:t>
      </w:r>
      <w:r w:rsidRPr="00C711A0">
        <w:rPr>
          <w:rFonts w:eastAsia="Times New Roman" w:cs="Arial"/>
          <w:bCs/>
          <w:color w:val="0070C0"/>
        </w:rPr>
        <w:t xml:space="preserve"> indigenous revegetation planting </w:t>
      </w:r>
      <w:r>
        <w:rPr>
          <w:rFonts w:eastAsia="Times New Roman" w:cs="Arial"/>
          <w:bCs/>
          <w:color w:val="0070C0"/>
        </w:rPr>
        <w:t>/</w:t>
      </w:r>
      <w:r w:rsidRPr="00C711A0">
        <w:rPr>
          <w:rFonts w:eastAsia="Times New Roman" w:cs="Arial"/>
          <w:bCs/>
          <w:color w:val="0070C0"/>
        </w:rPr>
        <w:t xml:space="preserve"> wetland and buffer </w:t>
      </w:r>
      <w:r w:rsidRPr="00C711A0">
        <w:rPr>
          <w:rFonts w:eastAsia="Times New Roman" w:cs="Arial"/>
          <w:bCs/>
        </w:rPr>
        <w:t xml:space="preserve">to be </w:t>
      </w:r>
      <w:r w:rsidRPr="0058132A">
        <w:t>protected</w:t>
      </w:r>
      <w:r w:rsidRPr="00C711A0">
        <w:rPr>
          <w:rFonts w:eastAsia="Times New Roman" w:cs="Arial"/>
          <w:bCs/>
          <w:color w:val="000000"/>
        </w:rPr>
        <w:t xml:space="preserve"> as illustrated within the scheme plan/s</w:t>
      </w:r>
      <w:r>
        <w:rPr>
          <w:rFonts w:eastAsia="Times New Roman" w:cs="Arial"/>
          <w:bCs/>
          <w:color w:val="000000"/>
        </w:rPr>
        <w:t xml:space="preserve"> (</w:t>
      </w:r>
      <w:r>
        <w:rPr>
          <w:rFonts w:eastAsia="Times New Roman" w:cs="Times New Roman"/>
          <w:iCs/>
          <w:color w:val="0070C0"/>
        </w:rPr>
        <w:t>insert r</w:t>
      </w:r>
      <w:r w:rsidRPr="00E43DFD">
        <w:rPr>
          <w:rFonts w:eastAsia="Times New Roman" w:cs="Times New Roman"/>
          <w:iCs/>
          <w:color w:val="0070C0"/>
        </w:rPr>
        <w:t>eference to approved scheme plan</w:t>
      </w:r>
      <w:r>
        <w:rPr>
          <w:rFonts w:eastAsia="Times New Roman" w:cs="Times New Roman"/>
          <w:bCs/>
          <w:color w:val="000000"/>
        </w:rPr>
        <w:t>) a</w:t>
      </w:r>
      <w:r w:rsidRPr="00C711A0">
        <w:rPr>
          <w:rFonts w:eastAsia="Times New Roman" w:cs="Times New Roman"/>
          <w:bCs/>
          <w:color w:val="000000"/>
        </w:rPr>
        <w:t xml:space="preserve">nd identified by survey in accordance with condition </w:t>
      </w:r>
      <w:r w:rsidR="00D820D9">
        <w:rPr>
          <w:rFonts w:eastAsia="Times New Roman" w:cs="Times New Roman"/>
          <w:bCs/>
          <w:color w:val="0070C0"/>
        </w:rPr>
        <w:t>9</w:t>
      </w:r>
      <w:r w:rsidRPr="00C711A0">
        <w:rPr>
          <w:rFonts w:eastAsia="Times New Roman" w:cs="Times New Roman"/>
          <w:bCs/>
          <w:color w:val="0070C0"/>
        </w:rPr>
        <w:t xml:space="preserve"> </w:t>
      </w:r>
      <w:r w:rsidR="004A5EA8">
        <w:rPr>
          <w:rFonts w:eastAsia="Times New Roman" w:cs="Arial"/>
        </w:rPr>
        <w:t>must</w:t>
      </w:r>
      <w:r w:rsidRPr="00C711A0">
        <w:rPr>
          <w:rFonts w:eastAsia="Times New Roman" w:cs="Arial"/>
          <w:bCs/>
        </w:rPr>
        <w:t xml:space="preserve"> be protected in perpetuity.</w:t>
      </w:r>
    </w:p>
    <w:p w14:paraId="4E31CB1C" w14:textId="77777777" w:rsidR="004A5EA8" w:rsidRDefault="0093324F" w:rsidP="00D43E15">
      <w:pPr>
        <w:pStyle w:val="ConditionBody"/>
        <w:rPr>
          <w:rFonts w:eastAsia="Times New Roman"/>
        </w:rPr>
      </w:pPr>
      <w:r w:rsidRPr="00C711A0">
        <w:rPr>
          <w:rFonts w:eastAsia="Times New Roman"/>
        </w:rPr>
        <w:t xml:space="preserve">The </w:t>
      </w:r>
      <w:r w:rsidRPr="0058132A">
        <w:t>owners</w:t>
      </w:r>
      <w:r w:rsidRPr="00C711A0">
        <w:rPr>
          <w:rFonts w:eastAsia="Times New Roman"/>
        </w:rPr>
        <w:t xml:space="preserve"> of the respective lots or their successors in title </w:t>
      </w:r>
      <w:r w:rsidR="004A5EA8">
        <w:rPr>
          <w:rFonts w:eastAsia="Times New Roman"/>
        </w:rPr>
        <w:t>must</w:t>
      </w:r>
      <w:r w:rsidRPr="00C711A0">
        <w:rPr>
          <w:rFonts w:eastAsia="Times New Roman"/>
        </w:rPr>
        <w:t>:</w:t>
      </w:r>
    </w:p>
    <w:p w14:paraId="13CA06D1" w14:textId="3FF15F37" w:rsidR="0093324F" w:rsidRDefault="0093324F" w:rsidP="00867B35">
      <w:pPr>
        <w:pStyle w:val="ACBodyText"/>
        <w:numPr>
          <w:ilvl w:val="0"/>
          <w:numId w:val="22"/>
        </w:numPr>
        <w:ind w:left="1353" w:right="567"/>
      </w:pPr>
      <w:r w:rsidRPr="00C711A0">
        <w:rPr>
          <w:rFonts w:cs="Arial"/>
        </w:rPr>
        <w:t>Preserve</w:t>
      </w:r>
      <w:r w:rsidRPr="00C711A0">
        <w:t xml:space="preserve"> in </w:t>
      </w:r>
      <w:r w:rsidRPr="00C85557">
        <w:rPr>
          <w:rFonts w:cs="Arial"/>
        </w:rPr>
        <w:t>perpetuity</w:t>
      </w:r>
      <w:r w:rsidRPr="00C711A0">
        <w:t xml:space="preserve"> the </w:t>
      </w:r>
      <w:r w:rsidRPr="00C711A0">
        <w:rPr>
          <w:rFonts w:cs="Arial"/>
        </w:rPr>
        <w:t xml:space="preserve">indigenous flora and fauna, </w:t>
      </w:r>
      <w:r w:rsidRPr="00C711A0">
        <w:t xml:space="preserve">wildlife habitats and the natural landscape within the areas of </w:t>
      </w:r>
      <w:r w:rsidRPr="00C711A0">
        <w:rPr>
          <w:color w:val="0070C0"/>
        </w:rPr>
        <w:t>indigenous vegetation</w:t>
      </w:r>
      <w:r>
        <w:rPr>
          <w:color w:val="0070C0"/>
        </w:rPr>
        <w:t xml:space="preserve"> /</w:t>
      </w:r>
      <w:r w:rsidRPr="00C711A0">
        <w:rPr>
          <w:color w:val="0070C0"/>
        </w:rPr>
        <w:t xml:space="preserve"> indigenous revegetation planting </w:t>
      </w:r>
      <w:r>
        <w:rPr>
          <w:color w:val="0070C0"/>
        </w:rPr>
        <w:t>/</w:t>
      </w:r>
      <w:r w:rsidRPr="00C711A0">
        <w:rPr>
          <w:color w:val="0070C0"/>
        </w:rPr>
        <w:t xml:space="preserve"> wetland and buffer </w:t>
      </w:r>
      <w:r w:rsidRPr="00C711A0">
        <w:t xml:space="preserve">to be protected on </w:t>
      </w:r>
      <w:proofErr w:type="gramStart"/>
      <w:r w:rsidRPr="00C711A0">
        <w:t>Lots</w:t>
      </w:r>
      <w:proofErr w:type="gramEnd"/>
      <w:r w:rsidRPr="00C711A0">
        <w:t xml:space="preserve"> </w:t>
      </w:r>
      <w:r w:rsidRPr="00C711A0">
        <w:rPr>
          <w:color w:val="0070C0"/>
        </w:rPr>
        <w:t xml:space="preserve">X and X </w:t>
      </w:r>
      <w:r w:rsidRPr="00C711A0">
        <w:rPr>
          <w:rFonts w:cs="Arial"/>
        </w:rPr>
        <w:t xml:space="preserve">(Areas </w:t>
      </w:r>
      <w:r w:rsidRPr="00C711A0">
        <w:rPr>
          <w:rFonts w:cs="Arial"/>
          <w:color w:val="0070C0"/>
        </w:rPr>
        <w:t>X, X, X</w:t>
      </w:r>
      <w:r w:rsidRPr="00C711A0">
        <w:rPr>
          <w:rFonts w:cs="Arial"/>
        </w:rPr>
        <w:t>)</w:t>
      </w:r>
      <w:r w:rsidRPr="00C711A0">
        <w:t>.</w:t>
      </w:r>
    </w:p>
    <w:p w14:paraId="487442B0" w14:textId="11B0EC4B" w:rsidR="0093324F" w:rsidRPr="00C711A0" w:rsidRDefault="0093324F" w:rsidP="00867B35">
      <w:pPr>
        <w:pStyle w:val="ACBodyText"/>
        <w:numPr>
          <w:ilvl w:val="0"/>
          <w:numId w:val="22"/>
        </w:numPr>
        <w:ind w:left="1353" w:right="567"/>
      </w:pPr>
      <w:r w:rsidRPr="00727640">
        <w:rPr>
          <w:rFonts w:cs="Arial"/>
        </w:rPr>
        <w:t>Monitor</w:t>
      </w:r>
      <w:r w:rsidRPr="00C711A0">
        <w:t xml:space="preserve"> the health of the areas of protected </w:t>
      </w:r>
      <w:r w:rsidRPr="00C711A0">
        <w:rPr>
          <w:color w:val="0070C0"/>
        </w:rPr>
        <w:t>indigenous vegetation</w:t>
      </w:r>
      <w:r>
        <w:rPr>
          <w:color w:val="0070C0"/>
        </w:rPr>
        <w:t xml:space="preserve"> </w:t>
      </w:r>
      <w:r w:rsidRPr="00C711A0">
        <w:rPr>
          <w:color w:val="0070C0"/>
        </w:rPr>
        <w:t>/</w:t>
      </w:r>
      <w:r>
        <w:rPr>
          <w:color w:val="0070C0"/>
        </w:rPr>
        <w:t xml:space="preserve"> </w:t>
      </w:r>
      <w:r w:rsidRPr="00C711A0">
        <w:rPr>
          <w:color w:val="0070C0"/>
        </w:rPr>
        <w:t>wetland and buffer</w:t>
      </w:r>
      <w:r>
        <w:rPr>
          <w:color w:val="0070C0"/>
        </w:rPr>
        <w:t xml:space="preserve"> /</w:t>
      </w:r>
      <w:r w:rsidRPr="00C711A0">
        <w:rPr>
          <w:color w:val="0070C0"/>
        </w:rPr>
        <w:t xml:space="preserve"> indigenous revegetation planting</w:t>
      </w:r>
      <w:r w:rsidRPr="00C711A0">
        <w:t xml:space="preserve"> in accordance with the</w:t>
      </w:r>
      <w:r w:rsidR="00C85557">
        <w:t xml:space="preserve"> </w:t>
      </w:r>
      <w:r w:rsidR="00C85557" w:rsidRPr="00C85557">
        <w:rPr>
          <w:color w:val="4472C4" w:themeColor="accent1"/>
        </w:rPr>
        <w:t>Planting and Pest Plant and Animal Management Plan/</w:t>
      </w:r>
      <w:r w:rsidRPr="00C85557">
        <w:rPr>
          <w:color w:val="4472C4" w:themeColor="accent1"/>
        </w:rPr>
        <w:t>Covenant Management Plan</w:t>
      </w:r>
      <w:r w:rsidRPr="00C711A0">
        <w:t xml:space="preserve">. Monitoring reports </w:t>
      </w:r>
      <w:r w:rsidR="004A5EA8">
        <w:t>must</w:t>
      </w:r>
      <w:r w:rsidRPr="00C711A0">
        <w:t xml:space="preserve"> be prepared and submitted to Council every three years</w:t>
      </w:r>
      <w:r w:rsidR="004A5EA8">
        <w:t xml:space="preserve"> in accordance with condition </w:t>
      </w:r>
      <w:r w:rsidR="00D820D9">
        <w:t>3</w:t>
      </w:r>
      <w:r w:rsidR="002732EA">
        <w:t>9</w:t>
      </w:r>
      <w:r w:rsidR="00D820D9">
        <w:t>(</w:t>
      </w:r>
      <w:r w:rsidR="002732EA">
        <w:t>b</w:t>
      </w:r>
      <w:r w:rsidR="00D820D9">
        <w:t>)</w:t>
      </w:r>
      <w:r w:rsidRPr="00C711A0">
        <w:t>.</w:t>
      </w:r>
    </w:p>
    <w:p w14:paraId="2F2F2DB5" w14:textId="01038124" w:rsidR="0093324F" w:rsidRPr="00E50E8D" w:rsidRDefault="0093324F" w:rsidP="00867B35">
      <w:pPr>
        <w:pStyle w:val="ACBodyText"/>
        <w:numPr>
          <w:ilvl w:val="0"/>
          <w:numId w:val="22"/>
        </w:numPr>
        <w:ind w:left="1353" w:right="567"/>
        <w:rPr>
          <w:rFonts w:cs="Arial"/>
        </w:rPr>
      </w:pPr>
      <w:r w:rsidRPr="00C711A0">
        <w:rPr>
          <w:rFonts w:cs="Arial"/>
        </w:rPr>
        <w:t>Maintain any stock crossings and / or fish passage(s) in accordance with any easement(s) through the covenant areas;</w:t>
      </w:r>
      <w:r w:rsidR="004A5EA8">
        <w:rPr>
          <w:rFonts w:cs="Arial"/>
        </w:rPr>
        <w:t xml:space="preserve"> </w:t>
      </w:r>
      <w:r w:rsidR="004A5EA8" w:rsidRPr="004A5EA8">
        <w:rPr>
          <w:rFonts w:cs="Arial"/>
          <w:color w:val="4472C4" w:themeColor="accent1"/>
        </w:rPr>
        <w:t>[Delete where not required]</w:t>
      </w:r>
    </w:p>
    <w:p w14:paraId="3FF95571" w14:textId="77777777" w:rsidR="0093324F" w:rsidRPr="00C711A0" w:rsidRDefault="0093324F" w:rsidP="00867B35">
      <w:pPr>
        <w:pStyle w:val="ACBodyText"/>
        <w:numPr>
          <w:ilvl w:val="0"/>
          <w:numId w:val="22"/>
        </w:numPr>
        <w:ind w:left="1353" w:right="567"/>
      </w:pPr>
      <w:r w:rsidRPr="00C711A0">
        <w:rPr>
          <w:rFonts w:cs="Arial"/>
        </w:rPr>
        <w:t xml:space="preserve">Not do anything that would prejudice the health or ecological value of the areas to be protected, their long-term viability and/or sustainability </w:t>
      </w:r>
      <w:r>
        <w:rPr>
          <w:rFonts w:cs="Arial"/>
        </w:rPr>
        <w:t xml:space="preserve">- </w:t>
      </w:r>
      <w:r w:rsidRPr="00C711A0">
        <w:t>Including but not limited to:</w:t>
      </w:r>
    </w:p>
    <w:p w14:paraId="5B4F9DFA" w14:textId="77777777" w:rsidR="0093324F" w:rsidRDefault="0093324F" w:rsidP="00867B35">
      <w:pPr>
        <w:pStyle w:val="ACBodyText"/>
        <w:numPr>
          <w:ilvl w:val="0"/>
          <w:numId w:val="23"/>
        </w:numPr>
        <w:ind w:left="1636" w:right="567" w:hanging="283"/>
      </w:pPr>
      <w:r w:rsidRPr="00C711A0">
        <w:t xml:space="preserve">Not (without the prior written consent of the Council and then only in strict compliance with any conditions imposed by the Council) cut down, damage or destroy, or permit the cutting down, damage or destruction of the vegetation or wildlife habitats within the areas to be </w:t>
      </w:r>
      <w:proofErr w:type="gramStart"/>
      <w:r w:rsidRPr="00C711A0">
        <w:t>protected;</w:t>
      </w:r>
      <w:proofErr w:type="gramEnd"/>
    </w:p>
    <w:p w14:paraId="4EAFD1B4" w14:textId="74A520E8" w:rsidR="00C85557" w:rsidRPr="00C85557" w:rsidRDefault="00C85557" w:rsidP="00867B35">
      <w:pPr>
        <w:pStyle w:val="ACBodyText"/>
        <w:numPr>
          <w:ilvl w:val="0"/>
          <w:numId w:val="23"/>
        </w:numPr>
        <w:ind w:left="1636" w:right="567" w:hanging="283"/>
      </w:pPr>
      <w:r>
        <w:t>N</w:t>
      </w:r>
      <w:r w:rsidRPr="00C85557">
        <w:t xml:space="preserve">ot </w:t>
      </w:r>
      <w:r w:rsidR="00A04F89" w:rsidRPr="00A04F89">
        <w:t xml:space="preserve">(without the prior written consent of the Council and then only in strict compliance with any conditions imposed by the Council) </w:t>
      </w:r>
      <w:r w:rsidRPr="00C85557">
        <w:t>locate or permit to be placed any wastewater or stormwater disposal field and/or device within any covenant area(s).</w:t>
      </w:r>
    </w:p>
    <w:p w14:paraId="186C5611" w14:textId="77777777" w:rsidR="0093324F" w:rsidRDefault="0093324F" w:rsidP="00867B35">
      <w:pPr>
        <w:pStyle w:val="ACBodyText"/>
        <w:numPr>
          <w:ilvl w:val="0"/>
          <w:numId w:val="23"/>
        </w:numPr>
        <w:ind w:left="1636" w:right="567" w:hanging="283"/>
      </w:pPr>
      <w:r w:rsidRPr="00C711A0">
        <w:t>Maintain the protected area free from earthworks or land modification.</w:t>
      </w:r>
    </w:p>
    <w:p w14:paraId="05FBDCD1" w14:textId="236D7373" w:rsidR="0093324F" w:rsidRPr="00C85557" w:rsidRDefault="00C85557" w:rsidP="00867B35">
      <w:pPr>
        <w:pStyle w:val="ACBodyText"/>
        <w:numPr>
          <w:ilvl w:val="0"/>
          <w:numId w:val="23"/>
        </w:numPr>
        <w:ind w:left="1636" w:right="567" w:hanging="283"/>
      </w:pPr>
      <w:r>
        <w:lastRenderedPageBreak/>
        <w:t>N</w:t>
      </w:r>
      <w:r w:rsidRPr="00C85557">
        <w:t>ot place any building and/or structure within the covenant area</w:t>
      </w:r>
      <w:r>
        <w:t>(</w:t>
      </w:r>
      <w:r w:rsidRPr="00C85557">
        <w:t>s</w:t>
      </w:r>
      <w:r>
        <w:t>)</w:t>
      </w:r>
      <w:r w:rsidRPr="00C85557">
        <w:t xml:space="preserve"> nor undertake any recreational or other activity that would affect the integrity of the covenanted area.</w:t>
      </w:r>
    </w:p>
    <w:p w14:paraId="63E37C41" w14:textId="4B65C380" w:rsidR="00C85557" w:rsidRPr="00C85557" w:rsidRDefault="00054E05" w:rsidP="00867B35">
      <w:pPr>
        <w:pStyle w:val="ACBodyText"/>
        <w:numPr>
          <w:ilvl w:val="0"/>
          <w:numId w:val="22"/>
        </w:numPr>
        <w:ind w:left="1353" w:right="567"/>
        <w:rPr>
          <w:rFonts w:eastAsia="Times New Roman" w:cs="Arial"/>
          <w:iCs/>
          <w:color w:val="000000"/>
          <w:u w:val="single"/>
        </w:rPr>
      </w:pPr>
      <w:r>
        <w:rPr>
          <w:rFonts w:eastAsia="Times New Roman" w:cs="Arial"/>
          <w:color w:val="000000"/>
        </w:rPr>
        <w:t>Eradicate</w:t>
      </w:r>
      <w:r w:rsidRPr="00C85557">
        <w:rPr>
          <w:rFonts w:eastAsia="Times New Roman" w:cs="Arial"/>
          <w:color w:val="000000"/>
        </w:rPr>
        <w:t xml:space="preserve"> all pest plants and</w:t>
      </w:r>
      <w:r>
        <w:rPr>
          <w:rFonts w:eastAsia="Times New Roman" w:cs="Arial"/>
          <w:color w:val="000000"/>
        </w:rPr>
        <w:t xml:space="preserve"> control all</w:t>
      </w:r>
      <w:r w:rsidRPr="00C85557">
        <w:rPr>
          <w:rFonts w:eastAsia="Times New Roman" w:cs="Arial"/>
          <w:color w:val="000000"/>
        </w:rPr>
        <w:t xml:space="preserve"> pest animals </w:t>
      </w:r>
      <w:r w:rsidR="0093324F" w:rsidRPr="00C85557">
        <w:rPr>
          <w:rFonts w:eastAsia="Times New Roman" w:cs="Arial"/>
          <w:color w:val="000000"/>
        </w:rPr>
        <w:t>within the areas to be protected, in accordance with</w:t>
      </w:r>
      <w:r w:rsidR="00C85557" w:rsidRPr="00C85557">
        <w:rPr>
          <w:rFonts w:eastAsia="Times New Roman" w:cs="Arial"/>
          <w:color w:val="000000"/>
        </w:rPr>
        <w:t>,</w:t>
      </w:r>
      <w:r w:rsidR="0093324F" w:rsidRPr="00C85557">
        <w:rPr>
          <w:rFonts w:eastAsia="Times New Roman" w:cs="Arial"/>
          <w:color w:val="000000"/>
        </w:rPr>
        <w:t xml:space="preserve"> but not limited to</w:t>
      </w:r>
      <w:r w:rsidR="00C85557" w:rsidRPr="00C85557">
        <w:rPr>
          <w:rFonts w:eastAsia="Times New Roman" w:cs="Arial"/>
          <w:color w:val="000000"/>
        </w:rPr>
        <w:t>,</w:t>
      </w:r>
      <w:r w:rsidR="0093324F" w:rsidRPr="00C85557">
        <w:rPr>
          <w:rFonts w:eastAsia="Times New Roman" w:cs="Arial"/>
          <w:color w:val="000000"/>
        </w:rPr>
        <w:t xml:space="preserve"> the approved Pest Plant and Pest Animal Control Plan referred to in condition</w:t>
      </w:r>
      <w:r w:rsidR="0093324F" w:rsidRPr="00C85557">
        <w:rPr>
          <w:rFonts w:eastAsia="Times New Roman" w:cs="Arial"/>
          <w:b/>
          <w:color w:val="000000"/>
        </w:rPr>
        <w:t xml:space="preserve"> </w:t>
      </w:r>
      <w:r w:rsidR="0093324F" w:rsidRPr="00C85557">
        <w:rPr>
          <w:rFonts w:eastAsia="Times New Roman" w:cs="Arial"/>
          <w:color w:val="0070C0"/>
        </w:rPr>
        <w:t>X</w:t>
      </w:r>
      <w:r w:rsidR="0093324F" w:rsidRPr="00C85557">
        <w:rPr>
          <w:rFonts w:eastAsia="Times New Roman" w:cs="Arial"/>
          <w:color w:val="000000"/>
        </w:rPr>
        <w:t xml:space="preserve"> of SUB</w:t>
      </w:r>
      <w:r w:rsidR="0093324F" w:rsidRPr="00C85557">
        <w:rPr>
          <w:rFonts w:eastAsia="Times New Roman" w:cs="Arial"/>
          <w:color w:val="0070C0"/>
        </w:rPr>
        <w:t>XXXXX</w:t>
      </w:r>
    </w:p>
    <w:p w14:paraId="198E2E72" w14:textId="72901F09" w:rsidR="00C85557" w:rsidRPr="00C85557" w:rsidRDefault="00C85557" w:rsidP="0093324F">
      <w:pPr>
        <w:ind w:left="1418" w:right="567"/>
        <w:rPr>
          <w:rFonts w:eastAsia="Times New Roman" w:cs="Arial"/>
          <w:b/>
          <w:iCs/>
          <w:color w:val="000000"/>
        </w:rPr>
      </w:pPr>
      <w:r w:rsidRPr="00C85557">
        <w:rPr>
          <w:rFonts w:eastAsia="Times New Roman" w:cs="Arial"/>
          <w:b/>
          <w:iCs/>
          <w:color w:val="000000"/>
        </w:rPr>
        <w:t>Advice Note:</w:t>
      </w:r>
    </w:p>
    <w:p w14:paraId="442A1256" w14:textId="07D27DE5" w:rsidR="0093324F" w:rsidRPr="00C85557" w:rsidRDefault="0093324F" w:rsidP="0093324F">
      <w:pPr>
        <w:ind w:left="1418" w:right="567"/>
        <w:rPr>
          <w:rFonts w:eastAsia="Times New Roman" w:cs="Arial"/>
          <w:bCs/>
          <w:i/>
          <w:color w:val="000000"/>
        </w:rPr>
      </w:pPr>
      <w:r w:rsidRPr="00C85557">
        <w:rPr>
          <w:rFonts w:eastAsia="Times New Roman" w:cs="Arial"/>
          <w:bCs/>
          <w:i/>
          <w:color w:val="000000"/>
        </w:rPr>
        <w:t xml:space="preserve">Pest </w:t>
      </w:r>
      <w:proofErr w:type="gramStart"/>
      <w:r w:rsidRPr="00C85557">
        <w:rPr>
          <w:rFonts w:eastAsia="Times New Roman" w:cs="Arial"/>
          <w:bCs/>
          <w:i/>
          <w:color w:val="000000"/>
        </w:rPr>
        <w:t xml:space="preserve">Plant </w:t>
      </w:r>
      <w:r w:rsidR="00F47E3C">
        <w:rPr>
          <w:rFonts w:eastAsia="Times New Roman" w:cs="Arial"/>
          <w:bCs/>
          <w:i/>
          <w:color w:val="000000"/>
        </w:rPr>
        <w:t xml:space="preserve"> Eradication</w:t>
      </w:r>
      <w:proofErr w:type="gramEnd"/>
      <w:r w:rsidRPr="00C85557">
        <w:rPr>
          <w:rFonts w:eastAsia="Times New Roman" w:cs="Arial"/>
          <w:bCs/>
          <w:i/>
          <w:color w:val="000000"/>
        </w:rPr>
        <w:t xml:space="preserve"> means, that there are no mature, fruiting and / or flowering individuals of weed species present within the covenant area and any weed species present are dead. In addition</w:t>
      </w:r>
      <w:r w:rsidR="00C85557" w:rsidRPr="00C85557">
        <w:rPr>
          <w:rFonts w:eastAsia="Times New Roman" w:cs="Arial"/>
          <w:bCs/>
          <w:i/>
          <w:color w:val="000000"/>
        </w:rPr>
        <w:t>,</w:t>
      </w:r>
      <w:r w:rsidRPr="00C85557">
        <w:rPr>
          <w:rFonts w:eastAsia="Times New Roman" w:cs="Arial"/>
          <w:bCs/>
          <w:i/>
          <w:color w:val="000000"/>
        </w:rPr>
        <w:t xml:space="preserve"> there </w:t>
      </w:r>
      <w:r w:rsidR="00C85557" w:rsidRPr="00C85557">
        <w:rPr>
          <w:rFonts w:eastAsia="Times New Roman" w:cs="Arial"/>
          <w:bCs/>
          <w:i/>
          <w:color w:val="000000"/>
        </w:rPr>
        <w:t>must</w:t>
      </w:r>
      <w:r w:rsidRPr="00C85557">
        <w:rPr>
          <w:rFonts w:eastAsia="Times New Roman" w:cs="Arial"/>
          <w:bCs/>
          <w:i/>
          <w:color w:val="000000"/>
        </w:rPr>
        <w:t xml:space="preserve"> be no areas where weed species are smothering and / or out competing native vegetation including suppressing the natural regeneration processes. </w:t>
      </w:r>
      <w:r w:rsidR="00545198">
        <w:rPr>
          <w:rFonts w:eastAsia="Times New Roman" w:cs="Arial"/>
          <w:bCs/>
          <w:i/>
          <w:color w:val="000000"/>
        </w:rPr>
        <w:t>Eradication and c</w:t>
      </w:r>
      <w:r w:rsidRPr="00C85557">
        <w:rPr>
          <w:rFonts w:eastAsia="Times New Roman" w:cs="Arial"/>
          <w:bCs/>
          <w:i/>
          <w:color w:val="000000"/>
        </w:rPr>
        <w:t xml:space="preserve">ontrol </w:t>
      </w:r>
      <w:r w:rsidR="00C85557" w:rsidRPr="00C85557">
        <w:rPr>
          <w:rFonts w:eastAsia="Times New Roman" w:cs="Arial"/>
          <w:bCs/>
          <w:i/>
          <w:color w:val="000000"/>
        </w:rPr>
        <w:t>must</w:t>
      </w:r>
      <w:r w:rsidRPr="00C85557">
        <w:rPr>
          <w:rFonts w:eastAsia="Times New Roman" w:cs="Arial"/>
          <w:bCs/>
          <w:i/>
          <w:color w:val="000000"/>
        </w:rPr>
        <w:t xml:space="preserve"> be demonstrated to the </w:t>
      </w:r>
      <w:r w:rsidR="00C85557" w:rsidRPr="00C85557">
        <w:rPr>
          <w:rFonts w:eastAsia="Times New Roman" w:cs="Arial"/>
          <w:bCs/>
          <w:i/>
          <w:color w:val="000000"/>
        </w:rPr>
        <w:t>C</w:t>
      </w:r>
      <w:r w:rsidRPr="00C85557">
        <w:rPr>
          <w:rFonts w:eastAsia="Times New Roman" w:cs="Arial"/>
          <w:bCs/>
          <w:i/>
          <w:color w:val="000000"/>
        </w:rPr>
        <w:t>ouncil.</w:t>
      </w:r>
    </w:p>
    <w:p w14:paraId="472BA96A" w14:textId="77777777" w:rsidR="0093324F" w:rsidRPr="00C711A0" w:rsidRDefault="0093324F" w:rsidP="00867B35">
      <w:pPr>
        <w:pStyle w:val="ACBodyText"/>
        <w:numPr>
          <w:ilvl w:val="0"/>
          <w:numId w:val="24"/>
        </w:numPr>
        <w:ind w:left="1418" w:right="567"/>
      </w:pPr>
      <w:r w:rsidRPr="00C711A0">
        <w:t>Maintain a permanent continuous stock-proof fence (minimum seven wire post and batten fence with no gates) and other fencing (including demarcation posts) as approved by the Council in perpetuity around the perimeter of the areas to be protected and keep stock out of these areas.</w:t>
      </w:r>
    </w:p>
    <w:p w14:paraId="710F1D5F" w14:textId="77777777" w:rsidR="0093324F" w:rsidRPr="00A50D7B" w:rsidRDefault="0093324F" w:rsidP="00867B35">
      <w:pPr>
        <w:pStyle w:val="ACBodyText"/>
        <w:numPr>
          <w:ilvl w:val="0"/>
          <w:numId w:val="24"/>
        </w:numPr>
        <w:ind w:left="1418" w:right="567"/>
      </w:pPr>
      <w:r w:rsidRPr="00C711A0">
        <w:t xml:space="preserve">Not be in breach of this covenant if any of the areas of planting to be protected die </w:t>
      </w:r>
      <w:proofErr w:type="gramStart"/>
      <w:r w:rsidRPr="00C711A0">
        <w:t>as a result of</w:t>
      </w:r>
      <w:proofErr w:type="gramEnd"/>
      <w:r w:rsidRPr="00C711A0">
        <w:t xml:space="preserve"> fire and/or natural causes not attributable to any act or default on their part for which they are not responsible.</w:t>
      </w:r>
    </w:p>
    <w:p w14:paraId="6BE6CBDB" w14:textId="77777777" w:rsidR="0093324F" w:rsidRPr="00C711A0" w:rsidRDefault="0093324F" w:rsidP="0093324F">
      <w:pPr>
        <w:spacing w:after="0" w:line="240" w:lineRule="auto"/>
        <w:ind w:left="851" w:right="567"/>
        <w:rPr>
          <w:rFonts w:eastAsia="Times New Roman" w:cs="Arial"/>
          <w:bCs/>
          <w:color w:val="000000"/>
        </w:rPr>
      </w:pPr>
    </w:p>
    <w:p w14:paraId="102784A0" w14:textId="313460DB" w:rsidR="0093324F" w:rsidRPr="00C711A0" w:rsidRDefault="00387BE9" w:rsidP="0093324F">
      <w:pPr>
        <w:pStyle w:val="Heading2NoNumber"/>
      </w:pPr>
      <w:bookmarkStart w:id="79" w:name="_Toc173499073"/>
      <w:r>
        <w:t xml:space="preserve">Condition </w:t>
      </w:r>
      <w:r w:rsidR="001A0070">
        <w:t>b</w:t>
      </w:r>
      <w:r w:rsidR="0093324F" w:rsidRPr="0093324F">
        <w:t>)</w:t>
      </w:r>
      <w:r>
        <w:t>:</w:t>
      </w:r>
      <w:r w:rsidR="0093324F" w:rsidRPr="0093324F">
        <w:t xml:space="preserve">   </w:t>
      </w:r>
      <w:bookmarkStart w:id="80" w:name="_Toc57660229"/>
      <w:r w:rsidR="0093324F" w:rsidRPr="0093324F">
        <w:t>Monitoring</w:t>
      </w:r>
      <w:r w:rsidR="0093324F" w:rsidRPr="00C711A0">
        <w:t xml:space="preserve"> Reports for indigenous revegetation planting</w:t>
      </w:r>
      <w:r w:rsidR="0093324F" w:rsidRPr="00C711A0" w:rsidDel="00086AB5">
        <w:t xml:space="preserve"> </w:t>
      </w:r>
      <w:r w:rsidR="0093324F" w:rsidRPr="00C711A0">
        <w:t>area(s)</w:t>
      </w:r>
      <w:bookmarkEnd w:id="80"/>
      <w:bookmarkEnd w:id="79"/>
    </w:p>
    <w:p w14:paraId="7E132411" w14:textId="2F66DC01" w:rsidR="00690225" w:rsidRDefault="00690225" w:rsidP="00690225">
      <w:pPr>
        <w:pStyle w:val="BodyText"/>
      </w:pPr>
      <w:r>
        <w:t>T</w:t>
      </w:r>
      <w:r w:rsidRPr="00681E2E">
        <w:t>he consent holder must submit a Monitoring Report</w:t>
      </w:r>
      <w:r>
        <w:t>, prepared by a suitably qualified and experienced ecologist,</w:t>
      </w:r>
      <w:r w:rsidRPr="00681E2E">
        <w:t xml:space="preserve"> to the Council</w:t>
      </w:r>
      <w:r w:rsidR="00C85557">
        <w:t xml:space="preserve"> for audit,</w:t>
      </w:r>
      <w:r w:rsidRPr="00681E2E">
        <w:t xml:space="preserve"> annually for a minimum period of five years</w:t>
      </w:r>
      <w:r>
        <w:t xml:space="preserve"> starting when the planting completion report has been submitted to Council</w:t>
      </w:r>
      <w:r w:rsidRPr="00681E2E">
        <w:t xml:space="preserve">. </w:t>
      </w:r>
    </w:p>
    <w:p w14:paraId="2522A9B3" w14:textId="30DF3579" w:rsidR="00690225" w:rsidRPr="00681E2E" w:rsidRDefault="00690225" w:rsidP="00690225">
      <w:pPr>
        <w:pStyle w:val="BodyText"/>
      </w:pPr>
      <w:r w:rsidRPr="00681E2E">
        <w:t>The Monitoring Report must include but is not to be limited to the following information in respect of each lot:</w:t>
      </w:r>
    </w:p>
    <w:p w14:paraId="3DD50308" w14:textId="77777777" w:rsidR="00690225" w:rsidRPr="00681E2E" w:rsidRDefault="00690225" w:rsidP="005E23DD">
      <w:pPr>
        <w:pStyle w:val="ACBodyText"/>
        <w:numPr>
          <w:ilvl w:val="0"/>
          <w:numId w:val="39"/>
        </w:numPr>
        <w:ind w:left="993" w:right="567"/>
        <w:rPr>
          <w:rFonts w:eastAsia="Times New Roman" w:cs="Arial"/>
          <w:color w:val="000000" w:themeColor="text1"/>
        </w:rPr>
      </w:pPr>
      <w:r w:rsidRPr="005E23DD">
        <w:t>Success</w:t>
      </w:r>
      <w:r w:rsidRPr="00681E2E">
        <w:rPr>
          <w:rFonts w:eastAsia="Times New Roman" w:cs="Arial"/>
          <w:color w:val="000000" w:themeColor="text1"/>
        </w:rPr>
        <w:t xml:space="preserve"> rates, including growth rates and number of plants lost (including an analysis of the distribution of losses).</w:t>
      </w:r>
    </w:p>
    <w:p w14:paraId="2FE21CEE" w14:textId="77777777" w:rsidR="00690225" w:rsidRPr="005E23DD" w:rsidRDefault="00690225" w:rsidP="005E23DD">
      <w:pPr>
        <w:pStyle w:val="ACBodyText"/>
        <w:numPr>
          <w:ilvl w:val="0"/>
          <w:numId w:val="39"/>
        </w:numPr>
        <w:ind w:left="993" w:right="567"/>
      </w:pPr>
      <w:r w:rsidRPr="005E23DD">
        <w:t>Canopy closure, beginnings of natural ecological processes - natural regeneration in understorey, use by native birds, etc.</w:t>
      </w:r>
    </w:p>
    <w:p w14:paraId="107C93D5" w14:textId="77777777" w:rsidR="00690225" w:rsidRPr="005E23DD" w:rsidRDefault="00690225" w:rsidP="005E23DD">
      <w:pPr>
        <w:pStyle w:val="ACBodyText"/>
        <w:numPr>
          <w:ilvl w:val="0"/>
          <w:numId w:val="39"/>
        </w:numPr>
        <w:ind w:left="993" w:right="567"/>
      </w:pPr>
      <w:r w:rsidRPr="005E23DD">
        <w:t xml:space="preserve">A running record of fertilisation, animal and weed pest control and replacement of dead plants.  </w:t>
      </w:r>
    </w:p>
    <w:p w14:paraId="163FFCCB" w14:textId="77777777" w:rsidR="00690225" w:rsidRPr="005E23DD" w:rsidRDefault="00690225" w:rsidP="005E23DD">
      <w:pPr>
        <w:pStyle w:val="ACBodyText"/>
        <w:numPr>
          <w:ilvl w:val="0"/>
          <w:numId w:val="39"/>
        </w:numPr>
        <w:ind w:left="993" w:right="567"/>
      </w:pPr>
      <w:r w:rsidRPr="005E23DD">
        <w:t>Details on the condition of, and recommendations for maintenance of, the fencing and</w:t>
      </w:r>
    </w:p>
    <w:p w14:paraId="2FD1A3E1" w14:textId="77777777" w:rsidR="00690225" w:rsidRPr="005E23DD" w:rsidRDefault="00690225" w:rsidP="005E23DD">
      <w:pPr>
        <w:pStyle w:val="ACBodyText"/>
        <w:numPr>
          <w:ilvl w:val="0"/>
          <w:numId w:val="39"/>
        </w:numPr>
        <w:ind w:left="993" w:right="567"/>
      </w:pPr>
      <w:r w:rsidRPr="005E23DD">
        <w:lastRenderedPageBreak/>
        <w:t xml:space="preserve">Recommendations for replacement of dead plants and implementation of these recommendations (remediation work). Any recommended remediation work must include a start date for replanting. </w:t>
      </w:r>
    </w:p>
    <w:p w14:paraId="7E0CB4F2" w14:textId="2CB4653A" w:rsidR="00690225" w:rsidRPr="005E23DD" w:rsidRDefault="00690225" w:rsidP="005E23DD">
      <w:pPr>
        <w:pStyle w:val="ACBodyText"/>
        <w:numPr>
          <w:ilvl w:val="0"/>
          <w:numId w:val="39"/>
        </w:numPr>
        <w:ind w:left="993" w:right="567"/>
      </w:pPr>
      <w:r w:rsidRPr="005E23DD">
        <w:t xml:space="preserve">If remediation work is recommended, the consent holder </w:t>
      </w:r>
      <w:r w:rsidR="005E23DD">
        <w:t>must</w:t>
      </w:r>
      <w:r w:rsidRPr="005E23DD">
        <w:t>:</w:t>
      </w:r>
    </w:p>
    <w:p w14:paraId="4886B408" w14:textId="09B1C835" w:rsidR="00690225" w:rsidRPr="005E23DD" w:rsidRDefault="00690225" w:rsidP="005E23DD">
      <w:pPr>
        <w:pStyle w:val="ACBodyText"/>
        <w:numPr>
          <w:ilvl w:val="0"/>
          <w:numId w:val="40"/>
        </w:numPr>
        <w:ind w:left="1418" w:right="567"/>
      </w:pPr>
      <w:r w:rsidRPr="005E23DD">
        <w:t xml:space="preserve">Undertake this remediation work within six months from the start date as recommended in accordance with Condition </w:t>
      </w:r>
      <w:r w:rsidR="00D820D9">
        <w:t>38</w:t>
      </w:r>
      <w:r w:rsidRPr="005E23DD">
        <w:t>(</w:t>
      </w:r>
      <w:r w:rsidR="00D820D9">
        <w:t>b</w:t>
      </w:r>
      <w:r w:rsidRPr="005E23DD">
        <w:t>)(v).</w:t>
      </w:r>
      <w:r w:rsidRPr="005E23DD" w:rsidDel="002D59AC">
        <w:t xml:space="preserve"> </w:t>
      </w:r>
    </w:p>
    <w:p w14:paraId="72B56428" w14:textId="0132570C" w:rsidR="00690225" w:rsidRPr="005E23DD" w:rsidRDefault="00690225" w:rsidP="005E23DD">
      <w:pPr>
        <w:pStyle w:val="ACBodyText"/>
        <w:numPr>
          <w:ilvl w:val="0"/>
          <w:numId w:val="40"/>
        </w:numPr>
        <w:ind w:left="1418" w:right="567"/>
      </w:pPr>
      <w:r w:rsidRPr="005E23DD">
        <w:t xml:space="preserve">Provide </w:t>
      </w:r>
      <w:r w:rsidR="00E57F62">
        <w:t xml:space="preserve">the </w:t>
      </w:r>
      <w:r w:rsidRPr="005E23DD">
        <w:t>Council with a report prepared by a suitably qualified and experienced ecologist confirming that the remediation work has been undertaken. This report must be submitted to the Council within 6 months after the remediation work has been undertaken.</w:t>
      </w:r>
    </w:p>
    <w:p w14:paraId="1888C80E" w14:textId="2E446362" w:rsidR="00690225" w:rsidRPr="00681E2E" w:rsidRDefault="00690225" w:rsidP="005E23DD">
      <w:pPr>
        <w:pStyle w:val="ACBodyText"/>
        <w:numPr>
          <w:ilvl w:val="0"/>
          <w:numId w:val="39"/>
        </w:numPr>
        <w:ind w:left="993" w:right="567"/>
        <w:rPr>
          <w:rFonts w:eastAsia="Times New Roman" w:cs="Arial"/>
          <w:color w:val="000000" w:themeColor="text1"/>
        </w:rPr>
      </w:pPr>
      <w:r w:rsidRPr="00690225">
        <w:rPr>
          <w:rFonts w:eastAsia="Times New Roman" w:cs="Arial"/>
          <w:color w:val="4472C4" w:themeColor="accent1"/>
        </w:rPr>
        <w:t xml:space="preserve">[Delete where no wetland enhancement planting is proposed or required] </w:t>
      </w:r>
      <w:r w:rsidRPr="00681E2E">
        <w:rPr>
          <w:rFonts w:eastAsia="Times New Roman" w:cs="Arial"/>
          <w:color w:val="000000" w:themeColor="text1"/>
        </w:rPr>
        <w:t xml:space="preserve">In </w:t>
      </w:r>
      <w:r w:rsidRPr="005E23DD">
        <w:t>relation</w:t>
      </w:r>
      <w:r w:rsidRPr="00681E2E">
        <w:rPr>
          <w:rFonts w:eastAsia="Times New Roman" w:cs="Arial"/>
          <w:color w:val="000000" w:themeColor="text1"/>
        </w:rPr>
        <w:t xml:space="preserve"> to the Wetland Enhancement Planting, the consent holder must:</w:t>
      </w:r>
    </w:p>
    <w:p w14:paraId="526F8858" w14:textId="77777777" w:rsidR="00690225" w:rsidRPr="005E23DD" w:rsidRDefault="00690225" w:rsidP="005E23DD">
      <w:pPr>
        <w:pStyle w:val="ACBodyText"/>
        <w:numPr>
          <w:ilvl w:val="0"/>
          <w:numId w:val="41"/>
        </w:numPr>
        <w:ind w:left="1418" w:right="567"/>
      </w:pPr>
      <w:r w:rsidRPr="005E23DD">
        <w:t>Undertake the remediation work within six months from when it was recognised as being necessary.</w:t>
      </w:r>
    </w:p>
    <w:p w14:paraId="1BCE67D8" w14:textId="77777777" w:rsidR="00690225" w:rsidRPr="005E23DD" w:rsidRDefault="00690225" w:rsidP="005E23DD">
      <w:pPr>
        <w:pStyle w:val="ACBodyText"/>
        <w:numPr>
          <w:ilvl w:val="0"/>
          <w:numId w:val="41"/>
        </w:numPr>
        <w:ind w:left="1418" w:right="567"/>
      </w:pPr>
      <w:r w:rsidRPr="005E23DD">
        <w:t>Provide Council with a report confirming the remediation work has been undertaken.  This report must be submitted to the Council within 6 months after the Enhancement Planting has been undertaken.</w:t>
      </w:r>
    </w:p>
    <w:p w14:paraId="76512D8D" w14:textId="77777777" w:rsidR="00054E05" w:rsidRPr="00054E05" w:rsidRDefault="00054E05" w:rsidP="00563C0B">
      <w:pPr>
        <w:pStyle w:val="ListParagraph"/>
        <w:ind w:left="1287"/>
        <w:rPr>
          <w:b/>
          <w:bCs/>
          <w:color w:val="auto"/>
        </w:rPr>
      </w:pPr>
      <w:r w:rsidRPr="00054E05">
        <w:rPr>
          <w:b/>
          <w:bCs/>
          <w:color w:val="auto"/>
        </w:rPr>
        <w:t>Advice Note:</w:t>
      </w:r>
    </w:p>
    <w:p w14:paraId="234D6CA4" w14:textId="77777777" w:rsidR="00054E05" w:rsidRPr="00054E05" w:rsidRDefault="00054E05" w:rsidP="00563C0B">
      <w:pPr>
        <w:pStyle w:val="GuidanceNoteBody"/>
        <w:ind w:left="1276"/>
        <w:rPr>
          <w:color w:val="auto"/>
        </w:rPr>
      </w:pPr>
      <w:r w:rsidRPr="00054E05">
        <w:rPr>
          <w:iCs/>
          <w:color w:val="auto"/>
        </w:rPr>
        <w:t xml:space="preserve">The </w:t>
      </w:r>
      <w:r w:rsidRPr="00563C0B">
        <w:rPr>
          <w:rFonts w:eastAsia="Times New Roman"/>
          <w:iCs/>
          <w:color w:val="auto"/>
        </w:rPr>
        <w:t>monitoring</w:t>
      </w:r>
      <w:r w:rsidRPr="00054E05">
        <w:rPr>
          <w:iCs/>
          <w:color w:val="auto"/>
        </w:rPr>
        <w:t xml:space="preserve"> report will be reviewed in consultation with the Team Leader Ecological Advice.</w:t>
      </w:r>
    </w:p>
    <w:p w14:paraId="65053FEC" w14:textId="03B20F08" w:rsidR="0093324F" w:rsidRPr="00E43DFD" w:rsidRDefault="0093324F" w:rsidP="00D43E15">
      <w:pPr>
        <w:pStyle w:val="GuidanceNoteBody"/>
        <w:rPr>
          <w:rFonts w:eastAsia="Times New Roman"/>
        </w:rPr>
      </w:pPr>
      <w:r w:rsidRPr="00E43DFD">
        <w:rPr>
          <w:rFonts w:eastAsia="Times New Roman"/>
        </w:rPr>
        <w:t>Guidance Note:</w:t>
      </w:r>
    </w:p>
    <w:p w14:paraId="15723207" w14:textId="045A5F51" w:rsidR="0093324F" w:rsidRPr="00E43DFD" w:rsidRDefault="0093324F" w:rsidP="00D43E15">
      <w:pPr>
        <w:pStyle w:val="GuidanceNoteBody"/>
        <w:rPr>
          <w:rFonts w:eastAsia="Times New Roman"/>
          <w:iCs/>
        </w:rPr>
      </w:pPr>
      <w:r w:rsidRPr="00E43DFD">
        <w:rPr>
          <w:rFonts w:eastAsia="Times New Roman"/>
          <w:iCs/>
        </w:rPr>
        <w:t>This consent notice is not required if the sites are created more than 6.5 years after planting and reflects the requirements of E39.6.4.5 and Appendices 15 &amp; 1</w:t>
      </w:r>
      <w:r w:rsidR="00BC308E">
        <w:rPr>
          <w:rFonts w:eastAsia="Times New Roman"/>
          <w:iCs/>
        </w:rPr>
        <w:t>6</w:t>
      </w:r>
      <w:r w:rsidRPr="00E43DFD">
        <w:rPr>
          <w:rFonts w:eastAsia="Times New Roman"/>
          <w:iCs/>
        </w:rPr>
        <w:t xml:space="preserve">. </w:t>
      </w:r>
      <w:bookmarkStart w:id="81" w:name="_Hlk15907713"/>
    </w:p>
    <w:p w14:paraId="58F60298" w14:textId="77777777" w:rsidR="0093324F" w:rsidRDefault="0093324F" w:rsidP="0093324F">
      <w:pPr>
        <w:ind w:right="57"/>
        <w:rPr>
          <w:rFonts w:eastAsia="Times New Roman" w:cs="Arial"/>
          <w:b/>
          <w:bCs/>
          <w:color w:val="auto"/>
          <w:szCs w:val="28"/>
        </w:rPr>
      </w:pPr>
    </w:p>
    <w:p w14:paraId="70CE6911" w14:textId="1A075389" w:rsidR="0093324F" w:rsidRPr="0093324F" w:rsidRDefault="00387BE9" w:rsidP="0093324F">
      <w:pPr>
        <w:pStyle w:val="Heading2NoNumber"/>
      </w:pPr>
      <w:bookmarkStart w:id="82" w:name="_Toc57660230"/>
      <w:bookmarkStart w:id="83" w:name="_Toc173499074"/>
      <w:r>
        <w:t xml:space="preserve">Condition </w:t>
      </w:r>
      <w:r w:rsidR="00D3403E">
        <w:t>c</w:t>
      </w:r>
      <w:r w:rsidR="0093324F" w:rsidRPr="0093324F">
        <w:t>)</w:t>
      </w:r>
      <w:r>
        <w:t>:</w:t>
      </w:r>
      <w:r w:rsidR="0093324F" w:rsidRPr="0093324F">
        <w:tab/>
        <w:t>Three yearly monitoring of</w:t>
      </w:r>
      <w:r w:rsidR="0093324F" w:rsidRPr="00E43DFD">
        <w:t xml:space="preserve"> indigenous vegetation / indigenous revegetation planting / wetland and buffer</w:t>
      </w:r>
      <w:bookmarkEnd w:id="82"/>
      <w:bookmarkEnd w:id="83"/>
    </w:p>
    <w:bookmarkEnd w:id="81"/>
    <w:p w14:paraId="7DAE748A" w14:textId="273964A1" w:rsidR="00C85557" w:rsidRDefault="00690225" w:rsidP="005E23DD">
      <w:pPr>
        <w:pStyle w:val="ACBodyTextNumbers"/>
        <w:ind w:right="57"/>
        <w:rPr>
          <w:rFonts w:cs="Arial"/>
          <w:bCs w:val="0"/>
        </w:rPr>
      </w:pPr>
      <w:r w:rsidRPr="00690225">
        <w:rPr>
          <w:rFonts w:cs="Arial"/>
          <w:bCs w:val="0"/>
        </w:rPr>
        <w:t xml:space="preserve">Within one month of the end of every 3-year period following the legal protection of the </w:t>
      </w:r>
      <w:r w:rsidRPr="00690225">
        <w:rPr>
          <w:rFonts w:eastAsia="Times New Roman" w:cs="Arial"/>
          <w:bCs w:val="0"/>
          <w:color w:val="000000" w:themeColor="text1"/>
        </w:rPr>
        <w:t>indigenous</w:t>
      </w:r>
      <w:r w:rsidRPr="00690225">
        <w:rPr>
          <w:rFonts w:cs="Arial"/>
          <w:bCs w:val="0"/>
        </w:rPr>
        <w:t xml:space="preserve"> vegetation and wetland (including buffers) within Lot </w:t>
      </w:r>
      <w:r w:rsidRPr="00690225">
        <w:rPr>
          <w:rFonts w:cs="Arial"/>
          <w:bCs w:val="0"/>
          <w:color w:val="4472C4" w:themeColor="accent1"/>
        </w:rPr>
        <w:t>X</w:t>
      </w:r>
      <w:r w:rsidRPr="00690225">
        <w:rPr>
          <w:rFonts w:cs="Arial"/>
          <w:bCs w:val="0"/>
        </w:rPr>
        <w:t xml:space="preserve"> the owners of the respective lots must submit a Monitoring Report, prepared by a suitably qualified and experience ecologist, of the areas of protected </w:t>
      </w:r>
      <w:r w:rsidRPr="00C85557">
        <w:rPr>
          <w:rFonts w:cs="Arial"/>
          <w:bCs w:val="0"/>
          <w:color w:val="4472C4" w:themeColor="accent1"/>
        </w:rPr>
        <w:t>indigenous vegetation, wetland and buffer, indigenous revegetation</w:t>
      </w:r>
      <w:r w:rsidR="00C85557" w:rsidRPr="00C85557">
        <w:rPr>
          <w:rFonts w:cs="Arial"/>
          <w:bCs w:val="0"/>
          <w:color w:val="4472C4" w:themeColor="accent1"/>
        </w:rPr>
        <w:t xml:space="preserve"> </w:t>
      </w:r>
      <w:r w:rsidRPr="00C85557">
        <w:rPr>
          <w:rFonts w:cs="Arial"/>
          <w:bCs w:val="0"/>
          <w:color w:val="4472C4" w:themeColor="accent1"/>
        </w:rPr>
        <w:t>planting</w:t>
      </w:r>
      <w:r w:rsidR="00C85557" w:rsidRPr="00C85557">
        <w:rPr>
          <w:rFonts w:cs="Arial"/>
          <w:bCs w:val="0"/>
          <w:color w:val="4472C4" w:themeColor="accent1"/>
        </w:rPr>
        <w:t xml:space="preserve"> [delete as required]</w:t>
      </w:r>
      <w:r w:rsidRPr="00C85557">
        <w:rPr>
          <w:rFonts w:cs="Arial"/>
          <w:bCs w:val="0"/>
          <w:color w:val="4472C4" w:themeColor="accent1"/>
        </w:rPr>
        <w:t xml:space="preserve"> </w:t>
      </w:r>
      <w:r w:rsidRPr="00690225">
        <w:rPr>
          <w:rFonts w:cs="Arial"/>
          <w:bCs w:val="0"/>
        </w:rPr>
        <w:t xml:space="preserve">to </w:t>
      </w:r>
      <w:r w:rsidR="00ED7179">
        <w:rPr>
          <w:rFonts w:cs="Arial"/>
          <w:bCs w:val="0"/>
        </w:rPr>
        <w:t xml:space="preserve">the </w:t>
      </w:r>
      <w:r w:rsidRPr="00690225">
        <w:rPr>
          <w:rFonts w:cs="Arial"/>
          <w:bCs w:val="0"/>
        </w:rPr>
        <w:t>Council</w:t>
      </w:r>
      <w:r w:rsidR="00C85557">
        <w:rPr>
          <w:rFonts w:cs="Arial"/>
          <w:bCs w:val="0"/>
        </w:rPr>
        <w:t xml:space="preserve"> for audit</w:t>
      </w:r>
      <w:r w:rsidRPr="00690225">
        <w:rPr>
          <w:rFonts w:cs="Arial"/>
          <w:bCs w:val="0"/>
        </w:rPr>
        <w:t xml:space="preserve">. </w:t>
      </w:r>
    </w:p>
    <w:p w14:paraId="4F4EFA2E" w14:textId="045CF84E" w:rsidR="00690225" w:rsidRPr="00690225" w:rsidRDefault="00690225" w:rsidP="005E23DD">
      <w:pPr>
        <w:pStyle w:val="ACBodyTextNumbers"/>
        <w:ind w:right="57"/>
        <w:rPr>
          <w:rFonts w:cs="Arial"/>
          <w:bCs w:val="0"/>
        </w:rPr>
      </w:pPr>
      <w:r w:rsidRPr="00690225">
        <w:rPr>
          <w:rFonts w:cs="Arial"/>
          <w:bCs w:val="0"/>
        </w:rPr>
        <w:t>The Monitoring Report must include but is not limited to the following information:</w:t>
      </w:r>
    </w:p>
    <w:p w14:paraId="23E09400" w14:textId="77777777" w:rsidR="00690225" w:rsidRPr="00C85557" w:rsidRDefault="00690225" w:rsidP="00867B35">
      <w:pPr>
        <w:pStyle w:val="ACBodyTextNumbers"/>
        <w:numPr>
          <w:ilvl w:val="0"/>
          <w:numId w:val="27"/>
        </w:numPr>
        <w:ind w:right="57"/>
        <w:rPr>
          <w:rFonts w:eastAsia="Times New Roman" w:cs="Arial"/>
          <w:color w:val="000000" w:themeColor="text1"/>
        </w:rPr>
      </w:pPr>
      <w:r w:rsidRPr="00C85557">
        <w:rPr>
          <w:rFonts w:eastAsia="Times New Roman" w:cs="Arial"/>
          <w:color w:val="000000" w:themeColor="text1"/>
        </w:rPr>
        <w:t>Effectiveness of fencing.</w:t>
      </w:r>
    </w:p>
    <w:p w14:paraId="799A7CF1" w14:textId="77777777" w:rsidR="00690225" w:rsidRPr="00C85557" w:rsidRDefault="00690225" w:rsidP="00867B35">
      <w:pPr>
        <w:pStyle w:val="ACBodyTextNumbers"/>
        <w:numPr>
          <w:ilvl w:val="0"/>
          <w:numId w:val="27"/>
        </w:numPr>
        <w:ind w:right="57"/>
        <w:rPr>
          <w:rFonts w:eastAsia="Times New Roman" w:cs="Arial"/>
          <w:color w:val="000000" w:themeColor="text1"/>
        </w:rPr>
      </w:pPr>
      <w:r w:rsidRPr="00C85557">
        <w:rPr>
          <w:rFonts w:eastAsia="Times New Roman" w:cs="Arial"/>
          <w:color w:val="000000" w:themeColor="text1"/>
        </w:rPr>
        <w:t>Presence of pest animals and plants.</w:t>
      </w:r>
    </w:p>
    <w:p w14:paraId="36B82B8D" w14:textId="77777777" w:rsidR="00690225" w:rsidRPr="0067677E" w:rsidRDefault="00690225" w:rsidP="00867B35">
      <w:pPr>
        <w:pStyle w:val="ACBodyTextNumbers"/>
        <w:numPr>
          <w:ilvl w:val="0"/>
          <w:numId w:val="27"/>
        </w:numPr>
        <w:ind w:right="57"/>
        <w:rPr>
          <w:rFonts w:cs="Arial"/>
          <w:color w:val="000000"/>
          <w:szCs w:val="22"/>
        </w:rPr>
      </w:pPr>
      <w:r w:rsidRPr="00C85557">
        <w:rPr>
          <w:rFonts w:eastAsia="Times New Roman" w:cs="Arial"/>
          <w:color w:val="000000" w:themeColor="text1"/>
        </w:rPr>
        <w:t>Health of the indigenous revegetation planting.</w:t>
      </w:r>
      <w:r>
        <w:rPr>
          <w:rFonts w:cs="Arial"/>
          <w:color w:val="000000"/>
          <w:szCs w:val="22"/>
        </w:rPr>
        <w:t xml:space="preserve"> </w:t>
      </w:r>
      <w:r w:rsidRPr="00D97BBB">
        <w:rPr>
          <w:rFonts w:cs="Arial"/>
          <w:color w:val="4472C4" w:themeColor="accent1"/>
          <w:szCs w:val="22"/>
        </w:rPr>
        <w:t>[Delete where no planting was undertaken]</w:t>
      </w:r>
    </w:p>
    <w:p w14:paraId="526B9FC1" w14:textId="77777777" w:rsidR="00690225" w:rsidRPr="00C85557" w:rsidRDefault="00690225" w:rsidP="00867B35">
      <w:pPr>
        <w:pStyle w:val="ACBodyTextNumbers"/>
        <w:numPr>
          <w:ilvl w:val="0"/>
          <w:numId w:val="27"/>
        </w:numPr>
        <w:ind w:right="57"/>
        <w:rPr>
          <w:rFonts w:eastAsia="Times New Roman" w:cs="Arial"/>
          <w:color w:val="000000" w:themeColor="text1"/>
        </w:rPr>
      </w:pPr>
      <w:r w:rsidRPr="00C85557">
        <w:rPr>
          <w:rFonts w:eastAsia="Times New Roman" w:cs="Arial"/>
          <w:color w:val="000000" w:themeColor="text1"/>
        </w:rPr>
        <w:lastRenderedPageBreak/>
        <w:t xml:space="preserve">Presence of pollutants. </w:t>
      </w:r>
    </w:p>
    <w:p w14:paraId="05DC9FA9" w14:textId="77777777" w:rsidR="00690225" w:rsidRPr="00C85557" w:rsidRDefault="00690225" w:rsidP="00867B35">
      <w:pPr>
        <w:pStyle w:val="ACBodyTextNumbers"/>
        <w:numPr>
          <w:ilvl w:val="0"/>
          <w:numId w:val="27"/>
        </w:numPr>
        <w:ind w:right="57"/>
        <w:rPr>
          <w:rFonts w:eastAsia="Times New Roman" w:cs="Arial"/>
          <w:color w:val="000000" w:themeColor="text1"/>
        </w:rPr>
      </w:pPr>
      <w:r w:rsidRPr="00C85557">
        <w:rPr>
          <w:rFonts w:eastAsia="Times New Roman" w:cs="Arial"/>
          <w:color w:val="000000" w:themeColor="text1"/>
        </w:rPr>
        <w:t>Vegetation loss, or clearance, and any remediation; and</w:t>
      </w:r>
    </w:p>
    <w:p w14:paraId="72F4A287" w14:textId="6E58AABE" w:rsidR="00FA4A80" w:rsidRDefault="00FA4A80" w:rsidP="00FA4A80">
      <w:pPr>
        <w:pStyle w:val="ACBodyTextNumbers"/>
        <w:numPr>
          <w:ilvl w:val="0"/>
          <w:numId w:val="27"/>
        </w:numPr>
        <w:ind w:right="0"/>
        <w:rPr>
          <w:rFonts w:cs="Arial"/>
          <w:color w:val="000000"/>
          <w:szCs w:val="22"/>
        </w:rPr>
      </w:pPr>
      <w:r w:rsidRPr="00FD28FB">
        <w:rPr>
          <w:bCs w:val="0"/>
        </w:rPr>
        <w:t xml:space="preserve">Evidence that pest plants are being </w:t>
      </w:r>
      <w:r>
        <w:rPr>
          <w:rFonts w:cs="Arial"/>
          <w:color w:val="000000"/>
          <w:szCs w:val="22"/>
        </w:rPr>
        <w:t>e</w:t>
      </w:r>
      <w:r w:rsidRPr="0067677E">
        <w:rPr>
          <w:rFonts w:cs="Arial"/>
          <w:color w:val="000000"/>
          <w:szCs w:val="22"/>
        </w:rPr>
        <w:t xml:space="preserve">ffectively </w:t>
      </w:r>
      <w:proofErr w:type="gramStart"/>
      <w:r>
        <w:rPr>
          <w:rFonts w:cs="Arial"/>
          <w:color w:val="000000"/>
          <w:szCs w:val="22"/>
        </w:rPr>
        <w:t>eradicated;</w:t>
      </w:r>
      <w:proofErr w:type="gramEnd"/>
    </w:p>
    <w:p w14:paraId="2E0C1BB1" w14:textId="73227368" w:rsidR="00FA4A80" w:rsidRPr="001B2D07" w:rsidRDefault="00FA4A80" w:rsidP="00FA4A80">
      <w:pPr>
        <w:pStyle w:val="ACBodyTextNumbers"/>
        <w:numPr>
          <w:ilvl w:val="0"/>
          <w:numId w:val="27"/>
        </w:numPr>
        <w:ind w:right="0"/>
        <w:rPr>
          <w:rFonts w:cs="Arial"/>
          <w:color w:val="000000"/>
          <w:szCs w:val="22"/>
        </w:rPr>
      </w:pPr>
      <w:r w:rsidRPr="00FD28FB">
        <w:rPr>
          <w:bCs w:val="0"/>
        </w:rPr>
        <w:t xml:space="preserve">Evidence that pest plants are being </w:t>
      </w:r>
      <w:r>
        <w:rPr>
          <w:rFonts w:cs="Arial"/>
          <w:color w:val="000000"/>
          <w:szCs w:val="22"/>
        </w:rPr>
        <w:t>e</w:t>
      </w:r>
      <w:r w:rsidRPr="0067677E">
        <w:rPr>
          <w:rFonts w:cs="Arial"/>
          <w:color w:val="000000"/>
          <w:szCs w:val="22"/>
        </w:rPr>
        <w:t>ffectively manag</w:t>
      </w:r>
      <w:r>
        <w:rPr>
          <w:rFonts w:cs="Arial"/>
          <w:color w:val="000000"/>
          <w:szCs w:val="22"/>
        </w:rPr>
        <w:t>ed</w:t>
      </w:r>
      <w:r w:rsidRPr="0067677E">
        <w:rPr>
          <w:rFonts w:cs="Arial"/>
          <w:color w:val="000000"/>
          <w:szCs w:val="22"/>
        </w:rPr>
        <w:t xml:space="preserve"> and controll</w:t>
      </w:r>
      <w:r>
        <w:rPr>
          <w:rFonts w:cs="Arial"/>
          <w:color w:val="000000"/>
          <w:szCs w:val="22"/>
        </w:rPr>
        <w:t>ed; and</w:t>
      </w:r>
    </w:p>
    <w:p w14:paraId="5D7B3641" w14:textId="7A22712D" w:rsidR="00C85557" w:rsidRPr="00C85557" w:rsidRDefault="00C85557" w:rsidP="00867B35">
      <w:pPr>
        <w:pStyle w:val="ACBodyTextNumbers"/>
        <w:numPr>
          <w:ilvl w:val="0"/>
          <w:numId w:val="27"/>
        </w:numPr>
        <w:ind w:right="57"/>
        <w:rPr>
          <w:rFonts w:eastAsia="Times New Roman"/>
          <w:color w:val="00B050"/>
        </w:rPr>
      </w:pPr>
      <w:r w:rsidRPr="00C85557">
        <w:rPr>
          <w:rFonts w:eastAsia="Times New Roman" w:cs="Arial"/>
          <w:color w:val="000000" w:themeColor="text1"/>
        </w:rPr>
        <w:t>Providing</w:t>
      </w:r>
      <w:r w:rsidRPr="00C711A0">
        <w:rPr>
          <w:rFonts w:eastAsia="Times New Roman"/>
        </w:rPr>
        <w:t xml:space="preserve"> appropriate access to any sites and places of significant to Mana Whenua. </w:t>
      </w:r>
      <w:r w:rsidRPr="00E43DFD">
        <w:rPr>
          <w:rFonts w:eastAsia="Times New Roman"/>
          <w:color w:val="0070C0"/>
        </w:rPr>
        <w:t>(Include where appropriate)</w:t>
      </w:r>
    </w:p>
    <w:p w14:paraId="2241365C" w14:textId="020BD273" w:rsidR="0093324F" w:rsidRPr="00D43E15" w:rsidRDefault="0093324F" w:rsidP="00D43E15">
      <w:pPr>
        <w:ind w:right="567"/>
        <w:rPr>
          <w:rFonts w:ascii="ArialMT" w:eastAsia="Calibri" w:hAnsi="ArialMT" w:cs="ArialMT"/>
          <w:b/>
          <w:bCs/>
          <w:color w:val="auto"/>
        </w:rPr>
      </w:pPr>
      <w:r w:rsidRPr="00D43E15">
        <w:rPr>
          <w:rFonts w:ascii="ArialMT" w:eastAsia="Calibri" w:hAnsi="ArialMT" w:cs="ArialMT"/>
          <w:b/>
          <w:bCs/>
          <w:color w:val="auto"/>
        </w:rPr>
        <w:t>Advice Note</w:t>
      </w:r>
      <w:r w:rsidR="00D43E15">
        <w:rPr>
          <w:rFonts w:ascii="ArialMT" w:eastAsia="Calibri" w:hAnsi="ArialMT" w:cs="ArialMT"/>
          <w:b/>
          <w:bCs/>
          <w:color w:val="auto"/>
        </w:rPr>
        <w:t>:</w:t>
      </w:r>
    </w:p>
    <w:p w14:paraId="1A989978" w14:textId="77777777" w:rsidR="00054E05" w:rsidRDefault="0093324F" w:rsidP="000F0471">
      <w:pPr>
        <w:pStyle w:val="AdviceNoteBody"/>
        <w:rPr>
          <w:rFonts w:eastAsia="Times New Roman"/>
        </w:rPr>
      </w:pPr>
      <w:r w:rsidRPr="00E43DFD">
        <w:rPr>
          <w:rFonts w:eastAsia="Times New Roman"/>
        </w:rPr>
        <w:t xml:space="preserve">The </w:t>
      </w:r>
      <w:r w:rsidR="00690225" w:rsidRPr="00E43DFD">
        <w:rPr>
          <w:rFonts w:eastAsia="Times New Roman"/>
        </w:rPr>
        <w:t>three-year</w:t>
      </w:r>
      <w:r w:rsidRPr="00E43DFD">
        <w:rPr>
          <w:rFonts w:eastAsia="Times New Roman"/>
        </w:rPr>
        <w:t xml:space="preserve"> monitoring period </w:t>
      </w:r>
      <w:r w:rsidR="00690225">
        <w:rPr>
          <w:rFonts w:eastAsia="Times New Roman"/>
        </w:rPr>
        <w:t>will</w:t>
      </w:r>
      <w:r w:rsidRPr="00E43DFD">
        <w:rPr>
          <w:rFonts w:eastAsia="Times New Roman"/>
        </w:rPr>
        <w:t xml:space="preserve"> begin once the s224(c) certificate has been issued.</w:t>
      </w:r>
    </w:p>
    <w:p w14:paraId="3ACF325A" w14:textId="2009B1C5" w:rsidR="0093324F" w:rsidRPr="00563C0B" w:rsidRDefault="00054E05" w:rsidP="000F0471">
      <w:pPr>
        <w:pStyle w:val="AdviceNoteBody"/>
      </w:pPr>
      <w:r w:rsidRPr="006D0766">
        <w:t>The monitoring report will be reviewed in consultation with the Team Leader Ecological Advice.</w:t>
      </w:r>
      <w:r w:rsidR="0093324F">
        <w:rPr>
          <w:rFonts w:eastAsia="Times New Roman"/>
        </w:rPr>
        <w:br/>
      </w:r>
      <w:r w:rsidR="0093324F">
        <w:rPr>
          <w:rFonts w:eastAsia="Times New Roman"/>
        </w:rPr>
        <w:br/>
      </w:r>
      <w:r w:rsidR="0093324F" w:rsidRPr="000F0471">
        <w:rPr>
          <w:rFonts w:eastAsia="Times New Roman"/>
          <w:iCs w:val="0"/>
          <w:color w:val="0070C0"/>
          <w:lang w:eastAsia="en-NZ"/>
        </w:rPr>
        <w:t>Guidance Note:</w:t>
      </w:r>
    </w:p>
    <w:p w14:paraId="39CB72C0" w14:textId="77777777" w:rsidR="0093324F" w:rsidRPr="00E43DFD" w:rsidRDefault="0093324F" w:rsidP="00D43E15">
      <w:pPr>
        <w:pStyle w:val="GuidanceNoteBody"/>
        <w:rPr>
          <w:rFonts w:eastAsia="Times New Roman"/>
        </w:rPr>
      </w:pPr>
      <w:r w:rsidRPr="00E43DFD">
        <w:rPr>
          <w:rFonts w:eastAsia="Times New Roman"/>
        </w:rPr>
        <w:t>Subdivisions in rural and urban areas require Significant Ecological Areas to be identified on a plan and legally protected and maintained (e.g. stock proof fencing, weed and pest animal control) in accordance with AUP(OP) Appendix 15. Appendix 15 requires three yearly monitoring of the critical determinants of the health of the SEA. See below for Monitoring condition for Subdivision based on Enhancement Planting/ Revegetation Planting. See above for Monitoring condition for applications based on Enhancement Planting/ Revegetation Planting.</w:t>
      </w:r>
    </w:p>
    <w:p w14:paraId="4CFDF13D" w14:textId="77777777" w:rsidR="0093324F" w:rsidRDefault="0093324F" w:rsidP="0093324F">
      <w:pPr>
        <w:ind w:right="567" w:hanging="567"/>
        <w:rPr>
          <w:rFonts w:eastAsia="Times New Roman" w:cs="Times New Roman"/>
          <w:b/>
          <w:bCs/>
          <w:color w:val="auto"/>
          <w:szCs w:val="28"/>
        </w:rPr>
      </w:pPr>
      <w:r w:rsidRPr="00C711A0">
        <w:rPr>
          <w:rFonts w:eastAsia="Times New Roman" w:cs="Times New Roman"/>
          <w:b/>
          <w:bCs/>
          <w:color w:val="auto"/>
          <w:szCs w:val="28"/>
        </w:rPr>
        <w:tab/>
      </w:r>
    </w:p>
    <w:p w14:paraId="451C818F" w14:textId="143D9CF7" w:rsidR="0093324F" w:rsidRPr="0093324F" w:rsidRDefault="00387BE9" w:rsidP="0093324F">
      <w:pPr>
        <w:pStyle w:val="Heading2NoNumber"/>
      </w:pPr>
      <w:bookmarkStart w:id="84" w:name="_Toc173499075"/>
      <w:r>
        <w:t xml:space="preserve">Condition </w:t>
      </w:r>
      <w:r w:rsidR="00D3403E">
        <w:t>d</w:t>
      </w:r>
      <w:r w:rsidR="0093324F">
        <w:t>)</w:t>
      </w:r>
      <w:r>
        <w:t>:</w:t>
      </w:r>
      <w:r w:rsidR="0093324F">
        <w:t xml:space="preserve">    </w:t>
      </w:r>
      <w:bookmarkStart w:id="85" w:name="_Toc57660231"/>
      <w:r w:rsidR="0093324F" w:rsidRPr="00C711A0">
        <w:t>Pe</w:t>
      </w:r>
      <w:r w:rsidR="0093324F" w:rsidRPr="0093324F">
        <w:t>t</w:t>
      </w:r>
      <w:r w:rsidR="0093324F" w:rsidRPr="00C711A0">
        <w:t xml:space="preserve"> free condition</w:t>
      </w:r>
      <w:bookmarkEnd w:id="85"/>
      <w:bookmarkEnd w:id="84"/>
    </w:p>
    <w:p w14:paraId="71A320F7" w14:textId="2157BA65" w:rsidR="0093324F" w:rsidRPr="00E43DFD" w:rsidRDefault="0093324F" w:rsidP="00D43E15">
      <w:pPr>
        <w:pStyle w:val="ConditionBody"/>
        <w:rPr>
          <w:rFonts w:eastAsia="Times New Roman" w:cs="Times New Roman"/>
          <w:color w:val="FF0000"/>
        </w:rPr>
      </w:pPr>
      <w:r w:rsidRPr="00E43DFD">
        <w:rPr>
          <w:rFonts w:eastAsia="Times New Roman" w:cs="Times New Roman"/>
        </w:rPr>
        <w:t>The</w:t>
      </w:r>
      <w:r w:rsidRPr="00C711A0">
        <w:rPr>
          <w:rFonts w:eastAsia="Times New Roman"/>
          <w:lang w:eastAsia="en-AU"/>
        </w:rPr>
        <w:t xml:space="preserve"> owners of Lot(s</w:t>
      </w:r>
      <w:r w:rsidRPr="00C711A0">
        <w:rPr>
          <w:rFonts w:eastAsia="Times New Roman"/>
          <w:color w:val="0070C0"/>
          <w:lang w:eastAsia="en-AU"/>
        </w:rPr>
        <w:t>) XXX</w:t>
      </w:r>
      <w:r w:rsidRPr="00C711A0">
        <w:rPr>
          <w:rFonts w:eastAsia="Times New Roman"/>
          <w:lang w:eastAsia="en-AU"/>
        </w:rPr>
        <w:t xml:space="preserve"> and any occupiers, are not permitted to own, house, care for</w:t>
      </w:r>
      <w:r w:rsidR="00280B29">
        <w:rPr>
          <w:rFonts w:eastAsia="Times New Roman"/>
          <w:lang w:eastAsia="en-AU"/>
        </w:rPr>
        <w:t>,</w:t>
      </w:r>
      <w:r w:rsidRPr="00C711A0">
        <w:rPr>
          <w:rFonts w:eastAsia="Times New Roman"/>
          <w:lang w:eastAsia="en-AU"/>
        </w:rPr>
        <w:t xml:space="preserve"> or feed any domesticated cats or any pests listed the </w:t>
      </w:r>
      <w:r w:rsidR="00D94054" w:rsidRPr="00D94054">
        <w:rPr>
          <w:rFonts w:eastAsia="Times New Roman"/>
          <w:lang w:eastAsia="en-AU"/>
        </w:rPr>
        <w:t>Auckland Regional Pest Management Plan 2020-2030</w:t>
      </w:r>
      <w:r w:rsidRPr="00C711A0">
        <w:rPr>
          <w:rFonts w:eastAsia="Times New Roman"/>
          <w:lang w:eastAsia="en-AU"/>
        </w:rPr>
        <w:t xml:space="preserve">, or any successive </w:t>
      </w:r>
      <w:r w:rsidR="00D94054">
        <w:rPr>
          <w:rFonts w:eastAsia="Times New Roman"/>
          <w:lang w:eastAsia="en-AU"/>
        </w:rPr>
        <w:t>Pest Management Plans</w:t>
      </w:r>
      <w:r w:rsidRPr="00C711A0">
        <w:rPr>
          <w:rFonts w:eastAsia="Times New Roman"/>
          <w:lang w:eastAsia="en-AU"/>
        </w:rPr>
        <w:t xml:space="preserve">, on these sites. Any domesticated dog(s) </w:t>
      </w:r>
      <w:r w:rsidR="00280B29">
        <w:rPr>
          <w:rFonts w:eastAsia="Times New Roman"/>
          <w:lang w:eastAsia="en-AU"/>
        </w:rPr>
        <w:t>must</w:t>
      </w:r>
      <w:r w:rsidRPr="00C711A0">
        <w:rPr>
          <w:rFonts w:eastAsia="Times New Roman"/>
          <w:lang w:eastAsia="en-AU"/>
        </w:rPr>
        <w:t xml:space="preserve"> be kept on a lead and under the supervision </w:t>
      </w:r>
      <w:r w:rsidRPr="00CD1581">
        <w:t>of</w:t>
      </w:r>
      <w:r w:rsidRPr="00C711A0">
        <w:rPr>
          <w:rFonts w:eastAsia="Times New Roman"/>
          <w:lang w:eastAsia="en-AU"/>
        </w:rPr>
        <w:t xml:space="preserve"> the owner, whilst outside within the boundary of</w:t>
      </w:r>
      <w:r w:rsidRPr="000F0471">
        <w:rPr>
          <w:rFonts w:eastAsia="Times New Roman"/>
          <w:lang w:eastAsia="en-AU"/>
        </w:rPr>
        <w:t xml:space="preserve"> Lot</w:t>
      </w:r>
      <w:r w:rsidR="00280B29">
        <w:rPr>
          <w:rFonts w:eastAsia="Times New Roman"/>
          <w:color w:val="0070C0"/>
          <w:lang w:eastAsia="en-AU"/>
        </w:rPr>
        <w:t>(</w:t>
      </w:r>
      <w:r w:rsidRPr="00C711A0">
        <w:rPr>
          <w:rFonts w:eastAsia="Times New Roman"/>
          <w:color w:val="0070C0"/>
          <w:lang w:eastAsia="en-AU"/>
        </w:rPr>
        <w:t>s</w:t>
      </w:r>
      <w:r w:rsidR="00280B29">
        <w:rPr>
          <w:rFonts w:eastAsia="Times New Roman"/>
          <w:color w:val="0070C0"/>
          <w:lang w:eastAsia="en-AU"/>
        </w:rPr>
        <w:t>)</w:t>
      </w:r>
      <w:r w:rsidRPr="00C711A0">
        <w:rPr>
          <w:rFonts w:eastAsia="Times New Roman"/>
          <w:color w:val="0070C0"/>
          <w:lang w:eastAsia="en-AU"/>
        </w:rPr>
        <w:t xml:space="preserve"> X and Y</w:t>
      </w:r>
      <w:r w:rsidRPr="00C711A0">
        <w:rPr>
          <w:rFonts w:eastAsia="Times New Roman"/>
          <w:lang w:eastAsia="en-AU"/>
        </w:rPr>
        <w:t xml:space="preserve"> any right of way or jointly owned </w:t>
      </w:r>
      <w:proofErr w:type="gramStart"/>
      <w:r w:rsidRPr="00C711A0">
        <w:rPr>
          <w:rFonts w:eastAsia="Times New Roman"/>
          <w:lang w:eastAsia="en-AU"/>
        </w:rPr>
        <w:t>access, and</w:t>
      </w:r>
      <w:proofErr w:type="gramEnd"/>
      <w:r w:rsidRPr="00C711A0">
        <w:rPr>
          <w:rFonts w:eastAsia="Times New Roman"/>
          <w:lang w:eastAsia="en-AU"/>
        </w:rPr>
        <w:t xml:space="preserve"> </w:t>
      </w:r>
      <w:r w:rsidR="00280B29">
        <w:rPr>
          <w:rFonts w:eastAsia="Times New Roman"/>
          <w:lang w:eastAsia="en-AU"/>
        </w:rPr>
        <w:t xml:space="preserve">must </w:t>
      </w:r>
      <w:r w:rsidRPr="00C711A0">
        <w:rPr>
          <w:rFonts w:eastAsia="Times New Roman"/>
          <w:lang w:eastAsia="en-AU"/>
        </w:rPr>
        <w:t>be excluded from all covenant areas. Where kiwi ha</w:t>
      </w:r>
      <w:r w:rsidR="00280B29">
        <w:rPr>
          <w:rFonts w:eastAsia="Times New Roman"/>
          <w:lang w:eastAsia="en-AU"/>
        </w:rPr>
        <w:t>ve</w:t>
      </w:r>
      <w:r w:rsidRPr="00C711A0">
        <w:rPr>
          <w:rFonts w:eastAsia="Times New Roman"/>
          <w:lang w:eastAsia="en-AU"/>
        </w:rPr>
        <w:t xml:space="preserve"> been recorded on the parent property, dogs </w:t>
      </w:r>
      <w:r w:rsidR="00280B29">
        <w:rPr>
          <w:rFonts w:eastAsia="Times New Roman"/>
          <w:lang w:eastAsia="en-AU"/>
        </w:rPr>
        <w:t>must</w:t>
      </w:r>
      <w:r w:rsidRPr="00C711A0">
        <w:rPr>
          <w:rFonts w:eastAsia="Times New Roman"/>
          <w:lang w:eastAsia="en-AU"/>
        </w:rPr>
        <w:t xml:space="preserve"> be excluded from all properties. </w:t>
      </w:r>
    </w:p>
    <w:p w14:paraId="6DC47920" w14:textId="77777777" w:rsidR="0093324F" w:rsidRDefault="0093324F" w:rsidP="00D43E15">
      <w:pPr>
        <w:pStyle w:val="GuidanceNoteBody"/>
        <w:rPr>
          <w:rFonts w:eastAsia="Times New Roman"/>
        </w:rPr>
      </w:pPr>
      <w:r w:rsidRPr="00E43DFD">
        <w:rPr>
          <w:rFonts w:eastAsia="Times New Roman"/>
        </w:rPr>
        <w:t>Guidance Note:</w:t>
      </w:r>
    </w:p>
    <w:p w14:paraId="2567A914" w14:textId="19863F3F" w:rsidR="0093324F" w:rsidRPr="00E43DFD" w:rsidRDefault="0093324F" w:rsidP="00D43E15">
      <w:pPr>
        <w:pStyle w:val="GuidanceNoteBody"/>
        <w:rPr>
          <w:rFonts w:eastAsia="Times New Roman"/>
        </w:rPr>
      </w:pPr>
      <w:r w:rsidRPr="00E43DFD">
        <w:rPr>
          <w:rFonts w:eastAsia="Times New Roman"/>
        </w:rPr>
        <w:t xml:space="preserve">Please consider the use of pet free covenants where subdivision may consist of more than </w:t>
      </w:r>
      <w:r w:rsidR="00054E05">
        <w:rPr>
          <w:rFonts w:eastAsia="Times New Roman"/>
        </w:rPr>
        <w:t>ten</w:t>
      </w:r>
      <w:r w:rsidR="00054E05" w:rsidRPr="00E43DFD">
        <w:rPr>
          <w:rFonts w:eastAsia="Times New Roman"/>
        </w:rPr>
        <w:t xml:space="preserve"> </w:t>
      </w:r>
      <w:r w:rsidRPr="00E43DFD">
        <w:rPr>
          <w:rFonts w:eastAsia="Times New Roman"/>
        </w:rPr>
        <w:t>lots</w:t>
      </w:r>
      <w:r w:rsidR="00387BE9">
        <w:rPr>
          <w:rFonts w:eastAsia="Times New Roman"/>
        </w:rPr>
        <w:t xml:space="preserve"> and involves the protection indigenous </w:t>
      </w:r>
      <w:proofErr w:type="gramStart"/>
      <w:r w:rsidR="00387BE9">
        <w:rPr>
          <w:rFonts w:eastAsia="Times New Roman"/>
        </w:rPr>
        <w:t>vegetation</w:t>
      </w:r>
      <w:proofErr w:type="gramEnd"/>
      <w:r w:rsidRPr="00E43DFD">
        <w:rPr>
          <w:rFonts w:eastAsia="Times New Roman"/>
        </w:rPr>
        <w:t xml:space="preserve"> or the protected areas may be impacted by the introduction of domesticated pets or animals in areas of sparse population and the applicant agrees to imposition of the condition. </w:t>
      </w:r>
    </w:p>
    <w:p w14:paraId="14CE1FD6" w14:textId="77777777" w:rsidR="0093324F" w:rsidRDefault="0093324F" w:rsidP="0093324F">
      <w:pPr>
        <w:spacing w:line="259" w:lineRule="auto"/>
        <w:rPr>
          <w:rFonts w:eastAsia="Times New Roman" w:cs="Times New Roman"/>
          <w:b/>
          <w:bCs/>
          <w:color w:val="auto"/>
          <w:szCs w:val="28"/>
          <w:lang w:eastAsia="en-GB"/>
        </w:rPr>
      </w:pPr>
      <w:r>
        <w:rPr>
          <w:rFonts w:eastAsia="Times New Roman" w:cs="Times New Roman"/>
          <w:b/>
          <w:bCs/>
          <w:color w:val="auto"/>
          <w:szCs w:val="28"/>
          <w:lang w:eastAsia="en-GB"/>
        </w:rPr>
        <w:br w:type="page"/>
      </w:r>
    </w:p>
    <w:p w14:paraId="42A817BA" w14:textId="4E3509FC" w:rsidR="0093324F" w:rsidRPr="00C711A0" w:rsidRDefault="00387BE9" w:rsidP="0093324F">
      <w:pPr>
        <w:pStyle w:val="Heading2NoNumber"/>
      </w:pPr>
      <w:bookmarkStart w:id="86" w:name="_Toc57660232"/>
      <w:bookmarkStart w:id="87" w:name="_Toc173499076"/>
      <w:r>
        <w:lastRenderedPageBreak/>
        <w:t xml:space="preserve">Condition </w:t>
      </w:r>
      <w:r w:rsidR="00D3403E">
        <w:t>e</w:t>
      </w:r>
      <w:r w:rsidR="0093324F">
        <w:t>)</w:t>
      </w:r>
      <w:r>
        <w:t>:</w:t>
      </w:r>
      <w:r w:rsidR="0093324F">
        <w:t xml:space="preserve">    </w:t>
      </w:r>
      <w:r w:rsidR="0093324F" w:rsidRPr="00C711A0">
        <w:t>No livestock</w:t>
      </w:r>
      <w:bookmarkEnd w:id="86"/>
      <w:bookmarkEnd w:id="87"/>
    </w:p>
    <w:p w14:paraId="45A3233F" w14:textId="7C72EE97" w:rsidR="0093324F" w:rsidRPr="00C711A0" w:rsidRDefault="0093324F" w:rsidP="00D43E15">
      <w:pPr>
        <w:pStyle w:val="ConditionBody"/>
        <w:rPr>
          <w:rFonts w:eastAsia="Times New Roman"/>
          <w:lang w:eastAsia="en-AU"/>
        </w:rPr>
      </w:pPr>
      <w:r w:rsidRPr="00E43DFD">
        <w:rPr>
          <w:rFonts w:eastAsia="Times New Roman" w:cs="Times New Roman"/>
        </w:rPr>
        <w:t>The</w:t>
      </w:r>
      <w:r w:rsidRPr="00C711A0">
        <w:rPr>
          <w:rFonts w:eastAsia="Times New Roman"/>
          <w:lang w:eastAsia="en-AU"/>
        </w:rPr>
        <w:t xml:space="preserve"> owners of Lot</w:t>
      </w:r>
      <w:r w:rsidRPr="00C711A0">
        <w:rPr>
          <w:rFonts w:eastAsia="Times New Roman"/>
          <w:color w:val="0070C0"/>
          <w:lang w:eastAsia="en-AU"/>
        </w:rPr>
        <w:t xml:space="preserve">(s) XXX, </w:t>
      </w:r>
      <w:r w:rsidRPr="00C711A0">
        <w:rPr>
          <w:rFonts w:eastAsia="Times New Roman"/>
          <w:lang w:eastAsia="en-AU"/>
        </w:rPr>
        <w:t xml:space="preserve">and any </w:t>
      </w:r>
      <w:r w:rsidRPr="00CD1581">
        <w:t>occupiers</w:t>
      </w:r>
      <w:r w:rsidRPr="00C711A0">
        <w:rPr>
          <w:rFonts w:eastAsia="Times New Roman"/>
          <w:lang w:eastAsia="en-AU"/>
        </w:rPr>
        <w:t xml:space="preserve">, are not permitted to own, house, care for or feed any livestock (i.e. all grazing animals) within the boundaries of </w:t>
      </w:r>
      <w:r w:rsidR="00280B29">
        <w:rPr>
          <w:rFonts w:eastAsia="Times New Roman"/>
          <w:lang w:eastAsia="en-AU"/>
        </w:rPr>
        <w:t>Lot</w:t>
      </w:r>
      <w:r w:rsidR="00280B29" w:rsidRPr="00280B29">
        <w:rPr>
          <w:rFonts w:eastAsia="Times New Roman"/>
          <w:color w:val="4472C4" w:themeColor="accent1"/>
          <w:lang w:eastAsia="en-AU"/>
        </w:rPr>
        <w:t>(s) X, Y, Z</w:t>
      </w:r>
      <w:r w:rsidRPr="00C711A0">
        <w:rPr>
          <w:rFonts w:eastAsia="Times New Roman"/>
          <w:lang w:eastAsia="en-AU"/>
        </w:rPr>
        <w:t>.</w:t>
      </w:r>
    </w:p>
    <w:p w14:paraId="7ABDFEAA" w14:textId="77777777" w:rsidR="0093324F" w:rsidRDefault="0093324F" w:rsidP="00D43E15">
      <w:pPr>
        <w:pStyle w:val="GuidanceNoteBody"/>
        <w:rPr>
          <w:rFonts w:eastAsia="Times New Roman"/>
          <w:iCs/>
        </w:rPr>
      </w:pPr>
      <w:r w:rsidRPr="00E43DFD">
        <w:rPr>
          <w:rFonts w:eastAsia="Times New Roman"/>
        </w:rPr>
        <w:t>Guidance Note:</w:t>
      </w:r>
    </w:p>
    <w:p w14:paraId="65DFB1CC" w14:textId="77777777" w:rsidR="0093324F" w:rsidRPr="00E43DFD" w:rsidRDefault="0093324F" w:rsidP="00D43E15">
      <w:pPr>
        <w:pStyle w:val="GuidanceNoteBody"/>
        <w:rPr>
          <w:rFonts w:eastAsia="Times New Roman" w:cs="Arial"/>
          <w:lang w:eastAsia="en-AU"/>
        </w:rPr>
      </w:pPr>
      <w:r w:rsidRPr="00E43DFD">
        <w:rPr>
          <w:rFonts w:eastAsia="Times New Roman"/>
          <w:iCs/>
        </w:rPr>
        <w:t xml:space="preserve">This condition is to be used where an applicant has stated that no stock </w:t>
      </w:r>
      <w:proofErr w:type="gramStart"/>
      <w:r w:rsidRPr="00E43DFD">
        <w:rPr>
          <w:rFonts w:eastAsia="Times New Roman"/>
          <w:iCs/>
        </w:rPr>
        <w:t>are</w:t>
      </w:r>
      <w:proofErr w:type="gramEnd"/>
      <w:r w:rsidRPr="00E43DFD">
        <w:rPr>
          <w:rFonts w:eastAsia="Times New Roman"/>
          <w:iCs/>
        </w:rPr>
        <w:t xml:space="preserve"> to be kept within the proposed sites so only the external boundaries of the site/s need to be fenced to a stock proof standard and the other covenant boundaries may be demarcated to an acceptable standard</w:t>
      </w:r>
    </w:p>
    <w:p w14:paraId="51B4CAA1" w14:textId="77777777" w:rsidR="0093324F" w:rsidRDefault="0093324F" w:rsidP="0093324F">
      <w:pPr>
        <w:ind w:right="567"/>
        <w:rPr>
          <w:rFonts w:eastAsia="Times New Roman" w:cs="Times New Roman"/>
          <w:b/>
          <w:bCs/>
          <w:color w:val="auto"/>
          <w:szCs w:val="28"/>
          <w:lang w:eastAsia="en-GB"/>
        </w:rPr>
      </w:pPr>
    </w:p>
    <w:p w14:paraId="1FCE756E" w14:textId="09B32E8B" w:rsidR="0093324F" w:rsidRPr="0093324F" w:rsidRDefault="00387BE9" w:rsidP="0093324F">
      <w:pPr>
        <w:pStyle w:val="Heading2NoNumber"/>
      </w:pPr>
      <w:bookmarkStart w:id="88" w:name="_Toc57660233"/>
      <w:bookmarkStart w:id="89" w:name="_Toc173499077"/>
      <w:r>
        <w:t xml:space="preserve">Condition </w:t>
      </w:r>
      <w:r w:rsidR="004C1E2F">
        <w:t>f</w:t>
      </w:r>
      <w:r w:rsidR="0093324F">
        <w:t>)</w:t>
      </w:r>
      <w:r>
        <w:t>:</w:t>
      </w:r>
      <w:r w:rsidR="0093324F">
        <w:t xml:space="preserve">  </w:t>
      </w:r>
      <w:r w:rsidR="0093324F" w:rsidRPr="00E43DFD">
        <w:t>Stock free area</w:t>
      </w:r>
      <w:bookmarkEnd w:id="88"/>
      <w:bookmarkEnd w:id="89"/>
    </w:p>
    <w:p w14:paraId="4E7BC8DD" w14:textId="4D2E19E0" w:rsidR="0093324F" w:rsidRPr="00C711A0" w:rsidRDefault="0093324F" w:rsidP="00D43E15">
      <w:pPr>
        <w:pStyle w:val="ConditionBody"/>
      </w:pPr>
      <w:r w:rsidRPr="00E43DFD">
        <w:rPr>
          <w:rFonts w:eastAsia="Times New Roman" w:cs="Times New Roman"/>
        </w:rPr>
        <w:t>The</w:t>
      </w:r>
      <w:r w:rsidRPr="00E43DFD">
        <w:rPr>
          <w:lang w:eastAsia="en-AU"/>
        </w:rPr>
        <w:t xml:space="preserve"> owners of Lot </w:t>
      </w:r>
      <w:r w:rsidRPr="00E43DFD">
        <w:rPr>
          <w:color w:val="0070C0"/>
          <w:lang w:eastAsia="en-AU"/>
        </w:rPr>
        <w:t>X</w:t>
      </w:r>
      <w:r w:rsidRPr="00E43DFD">
        <w:rPr>
          <w:lang w:eastAsia="en-AU"/>
        </w:rPr>
        <w:t xml:space="preserve">, and any occupiers, are not permitted to own, house, care for or feed any livestock (i.e. all grazing animals) within the boundaries of covenants </w:t>
      </w:r>
      <w:r w:rsidR="00D820D9">
        <w:rPr>
          <w:color w:val="0070C0"/>
          <w:lang w:eastAsia="en-AU"/>
        </w:rPr>
        <w:t>X</w:t>
      </w:r>
      <w:r w:rsidR="00D820D9" w:rsidRPr="00E43DFD">
        <w:rPr>
          <w:color w:val="0070C0"/>
          <w:lang w:eastAsia="en-AU"/>
        </w:rPr>
        <w:t xml:space="preserve"> </w:t>
      </w:r>
      <w:r w:rsidRPr="00E43DFD">
        <w:rPr>
          <w:color w:val="0070C0"/>
          <w:lang w:eastAsia="en-AU"/>
        </w:rPr>
        <w:t xml:space="preserve">and </w:t>
      </w:r>
      <w:r w:rsidR="00D820D9">
        <w:rPr>
          <w:color w:val="0070C0"/>
          <w:lang w:eastAsia="en-AU"/>
        </w:rPr>
        <w:t>Y</w:t>
      </w:r>
      <w:r w:rsidRPr="00E43DFD">
        <w:rPr>
          <w:lang w:eastAsia="en-AU"/>
        </w:rPr>
        <w:t>,</w:t>
      </w:r>
      <w:r w:rsidRPr="00E43DFD">
        <w:rPr>
          <w:color w:val="0070C0"/>
          <w:lang w:eastAsia="en-AU"/>
        </w:rPr>
        <w:t xml:space="preserve"> </w:t>
      </w:r>
      <w:r w:rsidRPr="00E43DFD">
        <w:rPr>
          <w:lang w:eastAsia="en-AU"/>
        </w:rPr>
        <w:t xml:space="preserve">where </w:t>
      </w:r>
      <w:r w:rsidRPr="00CD1581">
        <w:rPr>
          <w:rFonts w:cs="Arial"/>
        </w:rPr>
        <w:t>stock</w:t>
      </w:r>
      <w:r w:rsidRPr="00E43DFD">
        <w:rPr>
          <w:lang w:eastAsia="en-AU"/>
        </w:rPr>
        <w:t xml:space="preserve"> are to be excluded from being kept, as identified by survey and depicted on the relevant survey title plan.  </w:t>
      </w:r>
    </w:p>
    <w:p w14:paraId="7DD5A032" w14:textId="5FDE336C" w:rsidR="0093324F" w:rsidRDefault="0093324F" w:rsidP="00D43E15">
      <w:pPr>
        <w:pStyle w:val="GuidanceNoteBody"/>
        <w:rPr>
          <w:rFonts w:eastAsia="Times New Roman"/>
        </w:rPr>
      </w:pPr>
      <w:bookmarkStart w:id="90" w:name="_Hlk57658580"/>
      <w:r w:rsidRPr="00E43DFD">
        <w:rPr>
          <w:rFonts w:eastAsia="Times New Roman"/>
        </w:rPr>
        <w:t>Guidance Note:</w:t>
      </w:r>
      <w:bookmarkEnd w:id="90"/>
    </w:p>
    <w:p w14:paraId="076F9D2C" w14:textId="77777777" w:rsidR="0093324F" w:rsidRDefault="0093324F" w:rsidP="00D43E15">
      <w:pPr>
        <w:pStyle w:val="GuidanceNoteBody"/>
        <w:rPr>
          <w:rFonts w:eastAsia="Times New Roman" w:cs="Times New Roman"/>
          <w:b/>
          <w:color w:val="auto"/>
          <w:lang w:eastAsia="en-GB"/>
        </w:rPr>
      </w:pPr>
      <w:r w:rsidRPr="00E43DFD">
        <w:rPr>
          <w:rFonts w:eastAsia="Times New Roman"/>
        </w:rPr>
        <w:t>The Subdivision Team will have ensured at the issue of the section 223 certificate that these areas correspond to those areas shown on the scheme plan listed in condition 1 of the subdivision consent granted.</w:t>
      </w:r>
      <w:r>
        <w:rPr>
          <w:rFonts w:eastAsia="Times New Roman" w:cs="Times New Roman"/>
          <w:b/>
          <w:color w:val="auto"/>
          <w:lang w:eastAsia="en-GB"/>
        </w:rPr>
        <w:br/>
      </w:r>
      <w:bookmarkStart w:id="91" w:name="_Hlk45184960"/>
    </w:p>
    <w:p w14:paraId="5FED4FF6" w14:textId="7CA381F0" w:rsidR="0093324F" w:rsidRPr="0093324F" w:rsidRDefault="00387BE9" w:rsidP="0093324F">
      <w:pPr>
        <w:pStyle w:val="Heading2NoNumber"/>
      </w:pPr>
      <w:bookmarkStart w:id="92" w:name="_Toc57660234"/>
      <w:bookmarkStart w:id="93" w:name="_Toc173499078"/>
      <w:r>
        <w:t xml:space="preserve">Condition </w:t>
      </w:r>
      <w:r w:rsidR="004C1E2F">
        <w:t>g</w:t>
      </w:r>
      <w:r w:rsidR="0093324F">
        <w:t>)</w:t>
      </w:r>
      <w:r>
        <w:t>:</w:t>
      </w:r>
      <w:r w:rsidR="0093324F">
        <w:t xml:space="preserve">  </w:t>
      </w:r>
      <w:r w:rsidR="0093324F" w:rsidRPr="00E43DFD">
        <w:t xml:space="preserve">Firefighting water supply – </w:t>
      </w:r>
      <w:proofErr w:type="gramStart"/>
      <w:r w:rsidR="0093324F" w:rsidRPr="00E43DFD">
        <w:t>Lots</w:t>
      </w:r>
      <w:proofErr w:type="gramEnd"/>
      <w:r w:rsidR="0093324F" w:rsidRPr="00E43DFD">
        <w:t xml:space="preserve"> X-X</w:t>
      </w:r>
      <w:bookmarkEnd w:id="92"/>
      <w:bookmarkEnd w:id="93"/>
    </w:p>
    <w:p w14:paraId="2E218C4D" w14:textId="4AB5BA92" w:rsidR="0093324F" w:rsidRPr="00E43DFD" w:rsidRDefault="0093324F" w:rsidP="00D43E15">
      <w:pPr>
        <w:pStyle w:val="ConditionBody"/>
      </w:pPr>
      <w:bookmarkStart w:id="94" w:name="_Hlk42001900"/>
      <w:r w:rsidRPr="00E43DFD">
        <w:t>At the time a building consent application is submitted for the dwellings in Lot</w:t>
      </w:r>
      <w:r w:rsidRPr="001D33E9">
        <w:rPr>
          <w:color w:val="0070C0"/>
        </w:rPr>
        <w:t xml:space="preserve">/s </w:t>
      </w:r>
      <w:r w:rsidRPr="00E43DFD">
        <w:rPr>
          <w:color w:val="0070C0"/>
        </w:rPr>
        <w:t>X, X and X</w:t>
      </w:r>
      <w:r w:rsidR="00387BE9">
        <w:rPr>
          <w:color w:val="0070C0"/>
        </w:rPr>
        <w:t>,</w:t>
      </w:r>
      <w:r w:rsidRPr="00E43DFD">
        <w:t xml:space="preserve"> it must be demonstrated that </w:t>
      </w:r>
      <w:r w:rsidR="00054E05">
        <w:t>fire-fighting water supply</w:t>
      </w:r>
      <w:r w:rsidRPr="00E43DFD">
        <w:t xml:space="preserve"> will be provided in </w:t>
      </w:r>
      <w:r w:rsidRPr="00CD1581">
        <w:rPr>
          <w:rFonts w:cs="Arial"/>
        </w:rPr>
        <w:t>accordance</w:t>
      </w:r>
      <w:r w:rsidRPr="00E43DFD">
        <w:t xml:space="preserve"> with NZFS Fire Fighting Water Supplies CoP SNZ 4509:2008If an alternative fire-fighting water supply is to be provided</w:t>
      </w:r>
      <w:r w:rsidR="00387BE9">
        <w:t>,</w:t>
      </w:r>
      <w:r w:rsidRPr="00E43DFD">
        <w:t xml:space="preserve"> written approval of that system from Fire and Emergency New Zealand must be provided with the building consent application.</w:t>
      </w:r>
      <w:bookmarkEnd w:id="91"/>
      <w:bookmarkEnd w:id="94"/>
      <w:r w:rsidR="007D5142" w:rsidRPr="007D5142">
        <w:t xml:space="preserve"> The fire-fighting water supply provided must be maintained and retained </w:t>
      </w:r>
      <w:proofErr w:type="gramStart"/>
      <w:r w:rsidR="007D5142" w:rsidRPr="007D5142">
        <w:t>as long as</w:t>
      </w:r>
      <w:proofErr w:type="gramEnd"/>
      <w:r w:rsidR="007D5142" w:rsidRPr="007D5142">
        <w:t xml:space="preserve"> a habitable building is located within the site.</w:t>
      </w:r>
    </w:p>
    <w:p w14:paraId="58102A15" w14:textId="77777777" w:rsidR="0093324F" w:rsidRPr="00C711A0" w:rsidRDefault="0093324F" w:rsidP="0093324F">
      <w:pPr>
        <w:spacing w:line="259" w:lineRule="auto"/>
        <w:rPr>
          <w:rFonts w:eastAsia="Times New Roman" w:cs="Times New Roman"/>
          <w:bCs/>
          <w:color w:val="auto"/>
          <w:szCs w:val="28"/>
        </w:rPr>
      </w:pPr>
      <w:r>
        <w:rPr>
          <w:rFonts w:eastAsia="Times New Roman" w:cs="Times New Roman"/>
          <w:bCs/>
          <w:color w:val="auto"/>
          <w:szCs w:val="28"/>
        </w:rPr>
        <w:br w:type="page"/>
      </w:r>
    </w:p>
    <w:p w14:paraId="7F2B45BC" w14:textId="09AA0E34" w:rsidR="0093324F" w:rsidRPr="0093324F" w:rsidRDefault="00387BE9" w:rsidP="0093324F">
      <w:pPr>
        <w:pStyle w:val="Heading2NoNumber"/>
      </w:pPr>
      <w:bookmarkStart w:id="95" w:name="_Toc173499079"/>
      <w:r>
        <w:lastRenderedPageBreak/>
        <w:t xml:space="preserve">Condition </w:t>
      </w:r>
      <w:r w:rsidR="007D5142">
        <w:t>h</w:t>
      </w:r>
      <w:r w:rsidR="0093324F">
        <w:t>)</w:t>
      </w:r>
      <w:r>
        <w:t>:</w:t>
      </w:r>
      <w:r w:rsidR="0093324F">
        <w:t xml:space="preserve">    </w:t>
      </w:r>
      <w:bookmarkStart w:id="96" w:name="_Toc57660235"/>
      <w:r w:rsidR="0093324F" w:rsidRPr="00C711A0">
        <w:t>Specified Building Areas (SBAs)</w:t>
      </w:r>
      <w:bookmarkEnd w:id="96"/>
      <w:bookmarkEnd w:id="95"/>
    </w:p>
    <w:p w14:paraId="5B36A521" w14:textId="77777777" w:rsidR="00D43E15" w:rsidRPr="004B3A72" w:rsidRDefault="0093324F" w:rsidP="004B3A72">
      <w:pPr>
        <w:pStyle w:val="ConditionBody"/>
      </w:pPr>
      <w:r w:rsidRPr="004B3A72">
        <w:t xml:space="preserve">Any dwelling and any associated accessory building to be </w:t>
      </w:r>
      <w:r w:rsidR="0058132A" w:rsidRPr="004B3A72">
        <w:t>constructed on</w:t>
      </w:r>
      <w:r w:rsidRPr="004B3A72">
        <w:t xml:space="preserve"> Lots </w:t>
      </w:r>
      <w:r w:rsidRPr="004B3A72">
        <w:rPr>
          <w:color w:val="4472C4" w:themeColor="accent1"/>
        </w:rPr>
        <w:t>X and X</w:t>
      </w:r>
      <w:r w:rsidRPr="004B3A72">
        <w:t xml:space="preserve">, </w:t>
      </w:r>
      <w:r w:rsidR="0058132A" w:rsidRPr="004B3A72">
        <w:t>must</w:t>
      </w:r>
      <w:r w:rsidRPr="004B3A72">
        <w:t xml:space="preserve"> be located entirely within the proposed building area shown on the approved plan prepared by </w:t>
      </w:r>
      <w:r w:rsidRPr="004B3A72">
        <w:rPr>
          <w:color w:val="4472C4" w:themeColor="accent1"/>
        </w:rPr>
        <w:t>XXXXXXXXX</w:t>
      </w:r>
      <w:r w:rsidRPr="004B3A72">
        <w:t xml:space="preserve"> titled ‘Scheme Plan’, job. no. </w:t>
      </w:r>
      <w:r w:rsidRPr="004B3A72">
        <w:rPr>
          <w:color w:val="4472C4" w:themeColor="accent1"/>
        </w:rPr>
        <w:t>XXXXXX</w:t>
      </w:r>
      <w:r w:rsidRPr="004B3A72">
        <w:t>, held on Council file SUB</w:t>
      </w:r>
      <w:r w:rsidRPr="004B3A72">
        <w:rPr>
          <w:color w:val="4472C4" w:themeColor="accent1"/>
        </w:rPr>
        <w:t>XXXXXXX</w:t>
      </w:r>
      <w:r w:rsidRPr="004B3A72">
        <w:t>.</w:t>
      </w:r>
    </w:p>
    <w:p w14:paraId="3A1F42E5" w14:textId="5A69B6FB" w:rsidR="0093324F" w:rsidRDefault="0093324F" w:rsidP="00D43E15">
      <w:pPr>
        <w:pStyle w:val="GuidanceNoteBody"/>
        <w:rPr>
          <w:snapToGrid w:val="0"/>
        </w:rPr>
      </w:pPr>
      <w:r w:rsidRPr="003B67A8">
        <w:t>Guidance Note:</w:t>
      </w:r>
    </w:p>
    <w:p w14:paraId="6F13FE5F" w14:textId="2064EC21" w:rsidR="0093324F" w:rsidRDefault="0093324F" w:rsidP="00D43E15">
      <w:pPr>
        <w:pStyle w:val="GuidanceNoteBody"/>
        <w:rPr>
          <w:rFonts w:eastAsia="Times New Roman" w:cs="Arial"/>
          <w:snapToGrid w:val="0"/>
          <w:lang w:eastAsia="en-GB"/>
        </w:rPr>
      </w:pPr>
      <w:r w:rsidRPr="00E43DFD">
        <w:rPr>
          <w:rFonts w:eastAsia="Times New Roman" w:cs="Arial"/>
          <w:snapToGrid w:val="0"/>
          <w:lang w:eastAsia="en-GB"/>
        </w:rPr>
        <w:t>This condition relates to the requirements of General Standard E39.6.1.1(3)(c)</w:t>
      </w:r>
      <w:r w:rsidR="009444C9" w:rsidRPr="009444C9">
        <w:t xml:space="preserve"> </w:t>
      </w:r>
      <w:r w:rsidR="009444C9" w:rsidRPr="009444C9">
        <w:rPr>
          <w:rFonts w:eastAsia="Times New Roman" w:cs="Arial"/>
          <w:snapToGrid w:val="0"/>
          <w:lang w:eastAsia="en-GB"/>
        </w:rPr>
        <w:t>as well as any recommendation made by the council DE and/or geotechnical specialist.</w:t>
      </w:r>
    </w:p>
    <w:p w14:paraId="6D126796" w14:textId="77777777" w:rsidR="0093324F" w:rsidRPr="00E43DFD" w:rsidRDefault="0093324F" w:rsidP="0093324F">
      <w:pPr>
        <w:spacing w:before="120" w:line="24" w:lineRule="atLeast"/>
        <w:contextualSpacing/>
        <w:rPr>
          <w:rFonts w:eastAsia="Times New Roman" w:cs="Arial"/>
          <w:bCs/>
          <w:iCs/>
          <w:snapToGrid w:val="0"/>
          <w:color w:val="0070C0"/>
          <w:lang w:eastAsia="en-GB"/>
        </w:rPr>
      </w:pPr>
    </w:p>
    <w:p w14:paraId="761CE70A" w14:textId="5AC3758B" w:rsidR="0093324F" w:rsidRPr="00C711A0" w:rsidRDefault="00387BE9" w:rsidP="0093324F">
      <w:pPr>
        <w:pStyle w:val="Heading2NoNumber"/>
      </w:pPr>
      <w:bookmarkStart w:id="97" w:name="_Toc57660236"/>
      <w:bookmarkStart w:id="98" w:name="_Toc173499080"/>
      <w:r>
        <w:t xml:space="preserve">Condition </w:t>
      </w:r>
      <w:proofErr w:type="spellStart"/>
      <w:r w:rsidR="009444C9">
        <w:t>i</w:t>
      </w:r>
      <w:proofErr w:type="spellEnd"/>
      <w:r w:rsidR="0093324F">
        <w:t>)</w:t>
      </w:r>
      <w:r>
        <w:t>:</w:t>
      </w:r>
      <w:r w:rsidR="0093324F">
        <w:t xml:space="preserve">   </w:t>
      </w:r>
      <w:r w:rsidR="0093324F" w:rsidRPr="00C711A0">
        <w:t>Colour palette</w:t>
      </w:r>
      <w:bookmarkEnd w:id="97"/>
      <w:bookmarkEnd w:id="98"/>
    </w:p>
    <w:p w14:paraId="4DD86D15" w14:textId="1657BD9C" w:rsidR="0093324F" w:rsidRPr="00E43DFD" w:rsidRDefault="0093324F" w:rsidP="00D43E15">
      <w:pPr>
        <w:pStyle w:val="ConditionBody"/>
      </w:pPr>
      <w:r w:rsidRPr="00E43DFD">
        <w:t xml:space="preserve">The exterior of any dwelling located within </w:t>
      </w:r>
      <w:proofErr w:type="gramStart"/>
      <w:r w:rsidRPr="00E43DFD">
        <w:t>Lots</w:t>
      </w:r>
      <w:proofErr w:type="gramEnd"/>
      <w:r w:rsidRPr="00E43DFD">
        <w:t xml:space="preserve"> </w:t>
      </w:r>
      <w:r w:rsidRPr="001D33E9">
        <w:rPr>
          <w:color w:val="0070C0"/>
        </w:rPr>
        <w:t>X and X</w:t>
      </w:r>
      <w:r w:rsidRPr="00E43DFD">
        <w:t xml:space="preserve"> </w:t>
      </w:r>
      <w:r w:rsidR="0058132A">
        <w:t>must</w:t>
      </w:r>
      <w:r w:rsidRPr="00E43DFD">
        <w:t xml:space="preserve"> have a natural timber finish or be painted in recessive colours with a reflective value of 30 percent or less as defined within the BS5252 standard colour palette. The proposed colours </w:t>
      </w:r>
      <w:r w:rsidR="0058132A">
        <w:t>must</w:t>
      </w:r>
      <w:r w:rsidRPr="00E43DFD">
        <w:t xml:space="preserve"> be submitted to the Council for certification when either building consent or resource consent is sought to construct a dwelling on Lot </w:t>
      </w:r>
      <w:r w:rsidRPr="001D33E9">
        <w:rPr>
          <w:color w:val="0070C0"/>
        </w:rPr>
        <w:t xml:space="preserve">X </w:t>
      </w:r>
      <w:r w:rsidRPr="00E43DFD">
        <w:t xml:space="preserve">and </w:t>
      </w:r>
      <w:r w:rsidRPr="001D33E9">
        <w:rPr>
          <w:color w:val="0070C0"/>
        </w:rPr>
        <w:t>X</w:t>
      </w:r>
      <w:r w:rsidRPr="00E43DFD">
        <w:t xml:space="preserve">. The exterior </w:t>
      </w:r>
      <w:r w:rsidR="0058132A">
        <w:t xml:space="preserve">finishes must </w:t>
      </w:r>
      <w:r w:rsidRPr="00E43DFD">
        <w:t>be maintained thereafter</w:t>
      </w:r>
      <w:r w:rsidR="0058132A">
        <w:t xml:space="preserve"> in the certified scheme</w:t>
      </w:r>
      <w:r w:rsidRPr="00E43DFD">
        <w:t>.</w:t>
      </w:r>
      <w:r w:rsidR="0058132A">
        <w:t xml:space="preserve"> Any changes proposed to colour scheme must also be certified by Council.</w:t>
      </w:r>
    </w:p>
    <w:p w14:paraId="02DDA19D" w14:textId="77777777" w:rsidR="0093324F" w:rsidRPr="00C711A0" w:rsidRDefault="0093324F" w:rsidP="0093324F">
      <w:pPr>
        <w:spacing w:after="0" w:line="240" w:lineRule="auto"/>
        <w:ind w:left="907" w:right="57"/>
        <w:rPr>
          <w:rFonts w:eastAsia="Times New Roman" w:cs="Times New Roman"/>
          <w:bCs/>
          <w:color w:val="auto"/>
          <w:szCs w:val="28"/>
        </w:rPr>
      </w:pPr>
    </w:p>
    <w:p w14:paraId="567851C1" w14:textId="58CF38BD" w:rsidR="0093324F" w:rsidRPr="00C711A0" w:rsidRDefault="00387BE9" w:rsidP="0093324F">
      <w:pPr>
        <w:pStyle w:val="Heading2NoNumber"/>
      </w:pPr>
      <w:bookmarkStart w:id="99" w:name="_Toc57660237"/>
      <w:bookmarkStart w:id="100" w:name="_Toc173499081"/>
      <w:r>
        <w:t xml:space="preserve">Condition </w:t>
      </w:r>
      <w:r w:rsidR="009444C9">
        <w:t>j</w:t>
      </w:r>
      <w:r w:rsidR="0093324F">
        <w:t>)</w:t>
      </w:r>
      <w:r>
        <w:t>:</w:t>
      </w:r>
      <w:r w:rsidR="0093324F">
        <w:t xml:space="preserve">   </w:t>
      </w:r>
      <w:r w:rsidR="0093324F" w:rsidRPr="00C711A0">
        <w:t>External Lighting</w:t>
      </w:r>
      <w:bookmarkEnd w:id="99"/>
      <w:bookmarkEnd w:id="100"/>
    </w:p>
    <w:p w14:paraId="60E545AC" w14:textId="77777777" w:rsidR="0093324F" w:rsidRPr="00E43DFD" w:rsidRDefault="0093324F" w:rsidP="00D43E15">
      <w:pPr>
        <w:pStyle w:val="ConditionBody"/>
      </w:pPr>
      <w:r w:rsidRPr="00E43DFD">
        <w:t>External lights associated with any building located within Lot/</w:t>
      </w:r>
      <w:r w:rsidRPr="001D33E9">
        <w:rPr>
          <w:color w:val="0070C0"/>
        </w:rPr>
        <w:t xml:space="preserve">s X &amp; Y </w:t>
      </w:r>
      <w:r w:rsidRPr="00E43DFD">
        <w:t>must be fitted with covers and orientated downwards.</w:t>
      </w:r>
    </w:p>
    <w:p w14:paraId="56AECFF8" w14:textId="77777777" w:rsidR="0093324F" w:rsidRPr="00C711A0" w:rsidRDefault="0093324F" w:rsidP="0093324F">
      <w:pPr>
        <w:spacing w:after="0" w:line="240" w:lineRule="auto"/>
        <w:ind w:left="907" w:right="57"/>
        <w:rPr>
          <w:rFonts w:eastAsia="Times New Roman" w:cs="Times New Roman"/>
          <w:bCs/>
          <w:color w:val="auto"/>
          <w:szCs w:val="28"/>
        </w:rPr>
      </w:pPr>
    </w:p>
    <w:p w14:paraId="78543B52" w14:textId="29C70A15" w:rsidR="0093324F" w:rsidRDefault="00387BE9" w:rsidP="0093324F">
      <w:pPr>
        <w:pStyle w:val="Heading2NoNumber"/>
      </w:pPr>
      <w:bookmarkStart w:id="101" w:name="_Toc57660238"/>
      <w:bookmarkStart w:id="102" w:name="_Toc173499082"/>
      <w:r>
        <w:t xml:space="preserve">Condition </w:t>
      </w:r>
      <w:r w:rsidR="00934E86">
        <w:t>k</w:t>
      </w:r>
      <w:r w:rsidR="0093324F">
        <w:t>)</w:t>
      </w:r>
      <w:r>
        <w:t>:</w:t>
      </w:r>
      <w:r w:rsidR="0093324F">
        <w:t xml:space="preserve">   </w:t>
      </w:r>
      <w:r w:rsidR="0093324F" w:rsidRPr="00C711A0">
        <w:t>Height</w:t>
      </w:r>
      <w:bookmarkEnd w:id="101"/>
      <w:bookmarkEnd w:id="102"/>
    </w:p>
    <w:p w14:paraId="42216806" w14:textId="7494951E" w:rsidR="00CD1581" w:rsidRPr="00CD1581" w:rsidRDefault="00CD1581" w:rsidP="00CD1581">
      <w:pPr>
        <w:pStyle w:val="BodyText"/>
        <w:rPr>
          <w:u w:val="single"/>
        </w:rPr>
      </w:pPr>
      <w:r w:rsidRPr="00CD1581">
        <w:rPr>
          <w:u w:val="single"/>
        </w:rPr>
        <w:t>Option A</w:t>
      </w:r>
    </w:p>
    <w:p w14:paraId="5274AD27" w14:textId="77777777" w:rsidR="0093324F" w:rsidRDefault="0093324F" w:rsidP="00D43E15">
      <w:pPr>
        <w:pStyle w:val="ConditionBody"/>
        <w:rPr>
          <w:rFonts w:eastAsia="Times New Roman"/>
        </w:rPr>
      </w:pPr>
      <w:r w:rsidRPr="00C711A0">
        <w:rPr>
          <w:rFonts w:eastAsia="Times New Roman"/>
        </w:rPr>
        <w:t xml:space="preserve">The maximum height of any </w:t>
      </w:r>
      <w:r w:rsidRPr="00CD1581">
        <w:t>dwelling</w:t>
      </w:r>
      <w:r w:rsidRPr="00C711A0">
        <w:rPr>
          <w:rFonts w:eastAsia="Times New Roman"/>
        </w:rPr>
        <w:t xml:space="preserve"> or accessory building to the dwelling located within Lots </w:t>
      </w:r>
      <w:r w:rsidRPr="00C711A0">
        <w:rPr>
          <w:rFonts w:eastAsia="Times New Roman"/>
          <w:color w:val="0070C0"/>
        </w:rPr>
        <w:t xml:space="preserve">X, X and X </w:t>
      </w:r>
      <w:r w:rsidRPr="00C711A0">
        <w:rPr>
          <w:rFonts w:eastAsia="Times New Roman"/>
        </w:rPr>
        <w:t xml:space="preserve">must be limited to single level and must not exceed </w:t>
      </w:r>
      <w:r w:rsidRPr="00C711A0">
        <w:rPr>
          <w:rFonts w:eastAsia="Times New Roman"/>
          <w:color w:val="0070C0"/>
        </w:rPr>
        <w:t xml:space="preserve">XX </w:t>
      </w:r>
      <w:r w:rsidRPr="00C711A0">
        <w:rPr>
          <w:rFonts w:eastAsia="Times New Roman"/>
        </w:rPr>
        <w:t>metres above existing ground level. Any farm accessory buildings within Lot</w:t>
      </w:r>
      <w:r w:rsidRPr="00C711A0">
        <w:rPr>
          <w:rFonts w:eastAsia="Times New Roman"/>
          <w:color w:val="0070C0"/>
        </w:rPr>
        <w:t>/s</w:t>
      </w:r>
      <w:r w:rsidRPr="00C711A0">
        <w:rPr>
          <w:rFonts w:eastAsia="Times New Roman"/>
        </w:rPr>
        <w:t xml:space="preserve"> </w:t>
      </w:r>
      <w:r w:rsidRPr="00C711A0">
        <w:rPr>
          <w:rFonts w:eastAsia="Times New Roman"/>
          <w:color w:val="0070C0"/>
        </w:rPr>
        <w:t xml:space="preserve">X, X and X </w:t>
      </w:r>
      <w:r w:rsidRPr="00C711A0">
        <w:rPr>
          <w:rFonts w:eastAsia="Times New Roman"/>
        </w:rPr>
        <w:t xml:space="preserve">must not exceed a height of </w:t>
      </w:r>
      <w:r w:rsidRPr="00C711A0">
        <w:rPr>
          <w:rFonts w:eastAsia="Times New Roman"/>
          <w:color w:val="0070C0"/>
        </w:rPr>
        <w:t>X</w:t>
      </w:r>
      <w:r w:rsidRPr="00C711A0">
        <w:rPr>
          <w:rFonts w:eastAsia="Times New Roman"/>
        </w:rPr>
        <w:t xml:space="preserve"> metres above existing natural ground level.</w:t>
      </w:r>
    </w:p>
    <w:p w14:paraId="61238E74" w14:textId="4A52BE12" w:rsidR="0093324F" w:rsidRPr="00D43E15" w:rsidRDefault="00CD1581" w:rsidP="00D43E15">
      <w:pPr>
        <w:pStyle w:val="BodyText"/>
        <w:rPr>
          <w:u w:val="single"/>
        </w:rPr>
      </w:pPr>
      <w:r w:rsidRPr="00CD1581">
        <w:rPr>
          <w:u w:val="single"/>
        </w:rPr>
        <w:t>Option B</w:t>
      </w:r>
    </w:p>
    <w:p w14:paraId="2C1CD773" w14:textId="2ACE60FD" w:rsidR="0093324F" w:rsidRDefault="0093324F" w:rsidP="00D43E15">
      <w:pPr>
        <w:pStyle w:val="ConditionBody"/>
        <w:rPr>
          <w:rFonts w:eastAsia="Times New Roman"/>
          <w:b/>
        </w:rPr>
      </w:pPr>
      <w:r w:rsidRPr="00C711A0">
        <w:rPr>
          <w:rFonts w:eastAsia="Times New Roman"/>
        </w:rPr>
        <w:t xml:space="preserve">The maximum building </w:t>
      </w:r>
      <w:r w:rsidRPr="00CD1581">
        <w:t>height</w:t>
      </w:r>
      <w:r w:rsidRPr="00C711A0">
        <w:rPr>
          <w:rFonts w:eastAsia="Times New Roman"/>
        </w:rPr>
        <w:t xml:space="preserve"> of any building located within Lot </w:t>
      </w:r>
      <w:r w:rsidRPr="00C711A0">
        <w:rPr>
          <w:rFonts w:eastAsia="Times New Roman"/>
          <w:color w:val="0070C0"/>
        </w:rPr>
        <w:t>X</w:t>
      </w:r>
      <w:r w:rsidRPr="00C711A0">
        <w:rPr>
          <w:rFonts w:eastAsia="Times New Roman"/>
        </w:rPr>
        <w:t xml:space="preserve"> </w:t>
      </w:r>
      <w:r w:rsidR="0058132A">
        <w:rPr>
          <w:rFonts w:eastAsia="Times New Roman"/>
        </w:rPr>
        <w:t>must</w:t>
      </w:r>
      <w:r w:rsidRPr="00C711A0">
        <w:rPr>
          <w:rFonts w:eastAsia="Times New Roman"/>
        </w:rPr>
        <w:t xml:space="preserve"> not exceed RL.</w:t>
      </w:r>
      <w:r w:rsidRPr="00C711A0">
        <w:rPr>
          <w:rFonts w:eastAsia="Times New Roman"/>
          <w:color w:val="0070C0"/>
        </w:rPr>
        <w:t xml:space="preserve">XXX </w:t>
      </w:r>
      <w:r w:rsidRPr="00C711A0">
        <w:rPr>
          <w:rFonts w:eastAsia="Times New Roman"/>
        </w:rPr>
        <w:t xml:space="preserve">(Auckland 1946 datum) or </w:t>
      </w:r>
      <w:r w:rsidRPr="00C711A0">
        <w:rPr>
          <w:rFonts w:eastAsia="Times New Roman"/>
          <w:color w:val="0070C0"/>
        </w:rPr>
        <w:t>X</w:t>
      </w:r>
      <w:r w:rsidRPr="00C711A0">
        <w:rPr>
          <w:rFonts w:eastAsia="Times New Roman"/>
        </w:rPr>
        <w:t>m from the existing natural ground level whichever is lesser</w:t>
      </w:r>
      <w:r w:rsidRPr="00C711A0">
        <w:rPr>
          <w:rFonts w:eastAsia="Times New Roman"/>
          <w:b/>
        </w:rPr>
        <w:t>.</w:t>
      </w:r>
    </w:p>
    <w:p w14:paraId="6982326A" w14:textId="77777777" w:rsidR="0093324F" w:rsidRPr="00C711A0" w:rsidRDefault="0093324F" w:rsidP="0093324F">
      <w:pPr>
        <w:spacing w:after="0" w:line="240" w:lineRule="auto"/>
        <w:ind w:right="57"/>
        <w:rPr>
          <w:rFonts w:eastAsia="Times New Roman" w:cs="Times New Roman"/>
          <w:b/>
          <w:bCs/>
          <w:color w:val="auto"/>
          <w:szCs w:val="28"/>
        </w:rPr>
      </w:pPr>
    </w:p>
    <w:p w14:paraId="42D4EBF7" w14:textId="4CA7A7CF" w:rsidR="0093324F" w:rsidRPr="00C711A0" w:rsidRDefault="00387BE9" w:rsidP="0093324F">
      <w:pPr>
        <w:pStyle w:val="Heading2NoNumber"/>
      </w:pPr>
      <w:bookmarkStart w:id="103" w:name="_Toc57660239"/>
      <w:bookmarkStart w:id="104" w:name="_Toc173499083"/>
      <w:r>
        <w:t xml:space="preserve">Condition </w:t>
      </w:r>
      <w:r w:rsidR="00041FB9">
        <w:t>l</w:t>
      </w:r>
      <w:r>
        <w:t xml:space="preserve">): </w:t>
      </w:r>
      <w:r w:rsidR="0093324F" w:rsidRPr="00C711A0">
        <w:t>Landscaping plan</w:t>
      </w:r>
      <w:bookmarkEnd w:id="103"/>
      <w:bookmarkEnd w:id="104"/>
    </w:p>
    <w:p w14:paraId="7D6D4C4D" w14:textId="19A6229F" w:rsidR="0093324F" w:rsidRPr="00D43E15" w:rsidRDefault="0093324F" w:rsidP="00D43E15">
      <w:pPr>
        <w:pStyle w:val="ConditionBody"/>
        <w:rPr>
          <w:rFonts w:eastAsia="Times New Roman"/>
        </w:rPr>
      </w:pPr>
      <w:r w:rsidRPr="00C711A0">
        <w:rPr>
          <w:rFonts w:eastAsia="Times New Roman"/>
        </w:rPr>
        <w:t xml:space="preserve">A Landscape </w:t>
      </w:r>
      <w:r w:rsidR="00041FB9">
        <w:rPr>
          <w:rFonts w:eastAsia="Times New Roman"/>
        </w:rPr>
        <w:t xml:space="preserve">Planting </w:t>
      </w:r>
      <w:r w:rsidRPr="00C711A0">
        <w:rPr>
          <w:rFonts w:eastAsia="Times New Roman"/>
        </w:rPr>
        <w:t xml:space="preserve">Plan </w:t>
      </w:r>
      <w:r w:rsidR="0058132A">
        <w:rPr>
          <w:rFonts w:eastAsia="Times New Roman"/>
        </w:rPr>
        <w:t>must</w:t>
      </w:r>
      <w:r w:rsidRPr="00C711A0">
        <w:rPr>
          <w:rFonts w:eastAsia="Times New Roman"/>
        </w:rPr>
        <w:t xml:space="preserve"> be </w:t>
      </w:r>
      <w:r w:rsidRPr="00CD1581">
        <w:t>submitted</w:t>
      </w:r>
      <w:r w:rsidRPr="00C711A0">
        <w:rPr>
          <w:rFonts w:eastAsia="Times New Roman"/>
        </w:rPr>
        <w:t xml:space="preserve"> to the Council for certification by the Council</w:t>
      </w:r>
      <w:r w:rsidR="0058132A">
        <w:rPr>
          <w:rFonts w:eastAsia="Times New Roman"/>
        </w:rPr>
        <w:t xml:space="preserve"> </w:t>
      </w:r>
      <w:r w:rsidRPr="00C711A0">
        <w:rPr>
          <w:rFonts w:eastAsia="Times New Roman"/>
        </w:rPr>
        <w:t xml:space="preserve">when either building consent or resource consent is sought to construct a dwelling within </w:t>
      </w:r>
      <w:proofErr w:type="gramStart"/>
      <w:r w:rsidRPr="00C711A0">
        <w:rPr>
          <w:rFonts w:eastAsia="Times New Roman"/>
        </w:rPr>
        <w:t>Lots</w:t>
      </w:r>
      <w:proofErr w:type="gramEnd"/>
      <w:r w:rsidRPr="00C711A0">
        <w:rPr>
          <w:rFonts w:eastAsia="Times New Roman"/>
        </w:rPr>
        <w:t xml:space="preserve"> </w:t>
      </w:r>
      <w:r w:rsidRPr="00C711A0">
        <w:rPr>
          <w:rFonts w:eastAsia="Times New Roman"/>
          <w:color w:val="0070C0"/>
        </w:rPr>
        <w:t>X and X</w:t>
      </w:r>
      <w:r w:rsidRPr="00C711A0">
        <w:rPr>
          <w:rFonts w:eastAsia="Times New Roman"/>
        </w:rPr>
        <w:t xml:space="preserve">. The Landscaping </w:t>
      </w:r>
      <w:r w:rsidR="00041FB9">
        <w:rPr>
          <w:rFonts w:eastAsia="Times New Roman"/>
        </w:rPr>
        <w:t xml:space="preserve">Planting </w:t>
      </w:r>
      <w:r w:rsidRPr="00C711A0">
        <w:rPr>
          <w:rFonts w:eastAsia="Times New Roman"/>
        </w:rPr>
        <w:t xml:space="preserve">Plan </w:t>
      </w:r>
      <w:r w:rsidR="0058132A">
        <w:rPr>
          <w:rFonts w:eastAsia="Times New Roman"/>
        </w:rPr>
        <w:t>must</w:t>
      </w:r>
      <w:r w:rsidRPr="00C711A0">
        <w:rPr>
          <w:rFonts w:eastAsia="Times New Roman"/>
        </w:rPr>
        <w:t xml:space="preserve"> include details of species, methods of ground preparation </w:t>
      </w:r>
      <w:r w:rsidRPr="00D43E15">
        <w:rPr>
          <w:rFonts w:eastAsia="Times New Roman"/>
        </w:rPr>
        <w:t xml:space="preserve">for the planting, plant numbers, plant densities and plant sizes at the time of planting and likely maximum heights. The purpose of the Landscaping </w:t>
      </w:r>
      <w:r w:rsidR="00041FB9">
        <w:rPr>
          <w:rFonts w:eastAsia="Times New Roman"/>
        </w:rPr>
        <w:t xml:space="preserve">Planting </w:t>
      </w:r>
      <w:r w:rsidRPr="00D43E15">
        <w:rPr>
          <w:rFonts w:eastAsia="Times New Roman"/>
        </w:rPr>
        <w:t xml:space="preserve">Plan </w:t>
      </w:r>
      <w:r w:rsidRPr="00D43E15">
        <w:rPr>
          <w:rFonts w:eastAsia="Times New Roman"/>
        </w:rPr>
        <w:lastRenderedPageBreak/>
        <w:t xml:space="preserve">is to mitigate the potential adverse visual effects of future buildings and </w:t>
      </w:r>
      <w:r w:rsidR="0058132A" w:rsidRPr="00D43E15">
        <w:rPr>
          <w:rFonts w:eastAsia="Times New Roman"/>
        </w:rPr>
        <w:t>ensure they recede</w:t>
      </w:r>
      <w:r w:rsidRPr="00D43E15">
        <w:rPr>
          <w:rFonts w:eastAsia="Times New Roman"/>
        </w:rPr>
        <w:t xml:space="preserve"> in</w:t>
      </w:r>
      <w:r w:rsidR="0058132A" w:rsidRPr="00D43E15">
        <w:rPr>
          <w:rFonts w:eastAsia="Times New Roman"/>
        </w:rPr>
        <w:t>to</w:t>
      </w:r>
      <w:r w:rsidRPr="00D43E15">
        <w:rPr>
          <w:rFonts w:eastAsia="Times New Roman"/>
        </w:rPr>
        <w:t xml:space="preserve"> with the natural environment. </w:t>
      </w:r>
    </w:p>
    <w:p w14:paraId="7701C28B" w14:textId="38198689" w:rsidR="0093324F" w:rsidRPr="00D43E15" w:rsidRDefault="0093324F" w:rsidP="00D43E15">
      <w:pPr>
        <w:pStyle w:val="ConditionBody"/>
        <w:rPr>
          <w:rFonts w:eastAsia="Times New Roman"/>
        </w:rPr>
      </w:pPr>
      <w:r w:rsidRPr="00D43E15">
        <w:rPr>
          <w:rFonts w:eastAsia="Times New Roman"/>
        </w:rPr>
        <w:t xml:space="preserve">The Landscape </w:t>
      </w:r>
      <w:r w:rsidR="004A5B77">
        <w:rPr>
          <w:rFonts w:eastAsia="Times New Roman"/>
        </w:rPr>
        <w:t xml:space="preserve">Planting </w:t>
      </w:r>
      <w:r w:rsidRPr="00D43E15">
        <w:rPr>
          <w:rFonts w:eastAsia="Times New Roman"/>
        </w:rPr>
        <w:t xml:space="preserve">Plan </w:t>
      </w:r>
      <w:r w:rsidR="0058132A" w:rsidRPr="00D43E15">
        <w:rPr>
          <w:rFonts w:eastAsia="Times New Roman"/>
        </w:rPr>
        <w:t>must</w:t>
      </w:r>
      <w:r w:rsidRPr="00D43E15">
        <w:rPr>
          <w:rFonts w:eastAsia="Times New Roman"/>
        </w:rPr>
        <w:t xml:space="preserve"> also include an on-going maintenance programme to ensure that adequate care of the </w:t>
      </w:r>
      <w:r w:rsidR="0058132A" w:rsidRPr="00D43E15">
        <w:rPr>
          <w:rFonts w:eastAsia="Times New Roman"/>
        </w:rPr>
        <w:t>landscaping</w:t>
      </w:r>
      <w:r w:rsidRPr="00D43E15">
        <w:rPr>
          <w:rFonts w:eastAsia="Times New Roman"/>
        </w:rPr>
        <w:t xml:space="preserve"> is undertaken through to establishment. This programme </w:t>
      </w:r>
      <w:r w:rsidR="0058132A" w:rsidRPr="00D43E15">
        <w:rPr>
          <w:rFonts w:eastAsia="Times New Roman"/>
        </w:rPr>
        <w:t>must</w:t>
      </w:r>
      <w:r w:rsidRPr="00D43E15">
        <w:rPr>
          <w:rFonts w:eastAsia="Times New Roman"/>
        </w:rPr>
        <w:t xml:space="preserve"> make provision for replacement of newly planted trees and/or shrubs that die or decline. </w:t>
      </w:r>
    </w:p>
    <w:p w14:paraId="0AB9EFD1" w14:textId="412714AD" w:rsidR="004B22C6" w:rsidRDefault="0093324F" w:rsidP="00D43E15">
      <w:pPr>
        <w:pStyle w:val="ConditionBody"/>
        <w:rPr>
          <w:rFonts w:eastAsia="Times New Roman"/>
        </w:rPr>
      </w:pPr>
      <w:r w:rsidRPr="00D43E15">
        <w:rPr>
          <w:rFonts w:eastAsia="Times New Roman"/>
        </w:rPr>
        <w:t xml:space="preserve">Planting </w:t>
      </w:r>
      <w:r w:rsidR="0058132A" w:rsidRPr="00D43E15">
        <w:rPr>
          <w:rFonts w:eastAsia="Times New Roman"/>
        </w:rPr>
        <w:t>must</w:t>
      </w:r>
      <w:r w:rsidRPr="00D43E15">
        <w:rPr>
          <w:rFonts w:eastAsia="Times New Roman"/>
        </w:rPr>
        <w:t xml:space="preserve"> occur within the first planting season following </w:t>
      </w:r>
      <w:r w:rsidR="0058132A" w:rsidRPr="00D43E15">
        <w:rPr>
          <w:rFonts w:eastAsia="Times New Roman"/>
        </w:rPr>
        <w:t xml:space="preserve">completion or </w:t>
      </w:r>
      <w:r w:rsidRPr="00D43E15">
        <w:rPr>
          <w:rFonts w:eastAsia="Times New Roman"/>
        </w:rPr>
        <w:t>occupation of the dwelling.</w:t>
      </w:r>
      <w:r w:rsidR="0058132A" w:rsidRPr="00D43E15">
        <w:rPr>
          <w:rFonts w:eastAsia="Times New Roman"/>
        </w:rPr>
        <w:t xml:space="preserve"> The</w:t>
      </w:r>
      <w:r w:rsidRPr="00D43E15">
        <w:rPr>
          <w:rFonts w:eastAsia="Times New Roman"/>
        </w:rPr>
        <w:t xml:space="preserve"> Council </w:t>
      </w:r>
      <w:r w:rsidR="0058132A" w:rsidRPr="00D43E15">
        <w:rPr>
          <w:rFonts w:eastAsia="Times New Roman"/>
        </w:rPr>
        <w:t>must</w:t>
      </w:r>
      <w:r w:rsidRPr="00D43E15">
        <w:rPr>
          <w:rFonts w:eastAsia="Times New Roman"/>
        </w:rPr>
        <w:t xml:space="preserve"> be notified upon completion of the landscape planting </w:t>
      </w:r>
      <w:proofErr w:type="gramStart"/>
      <w:r w:rsidRPr="00D43E15">
        <w:rPr>
          <w:rFonts w:eastAsia="Times New Roman"/>
        </w:rPr>
        <w:t>in order to</w:t>
      </w:r>
      <w:proofErr w:type="gramEnd"/>
      <w:r w:rsidRPr="00D43E15">
        <w:rPr>
          <w:rFonts w:eastAsia="Times New Roman"/>
        </w:rPr>
        <w:t xml:space="preserve"> ensure compliance with the approved Landscape </w:t>
      </w:r>
      <w:r w:rsidR="004A5B77">
        <w:rPr>
          <w:rFonts w:eastAsia="Times New Roman"/>
        </w:rPr>
        <w:t xml:space="preserve">Planting </w:t>
      </w:r>
      <w:r w:rsidRPr="00D43E15">
        <w:rPr>
          <w:rFonts w:eastAsia="Times New Roman"/>
        </w:rPr>
        <w:t xml:space="preserve">Plan. </w:t>
      </w:r>
    </w:p>
    <w:p w14:paraId="75122B87" w14:textId="1F26803D" w:rsidR="0093324F" w:rsidRPr="00D43E15" w:rsidRDefault="00E86685" w:rsidP="00D43E15">
      <w:pPr>
        <w:pStyle w:val="ConditionBody"/>
        <w:rPr>
          <w:rFonts w:eastAsia="Times New Roman"/>
        </w:rPr>
      </w:pPr>
      <w:r w:rsidRPr="00E86685">
        <w:rPr>
          <w:rFonts w:eastAsia="Times New Roman"/>
        </w:rPr>
        <w:t xml:space="preserve">The consent holder must undertake </w:t>
      </w:r>
      <w:r w:rsidR="0093324F" w:rsidRPr="00D43E15">
        <w:rPr>
          <w:rFonts w:eastAsia="Times New Roman"/>
        </w:rPr>
        <w:t xml:space="preserve">monitoring </w:t>
      </w:r>
      <w:r w:rsidR="00310343" w:rsidRPr="00310343">
        <w:rPr>
          <w:rFonts w:eastAsia="Times New Roman"/>
        </w:rPr>
        <w:t xml:space="preserve">of the landscape planting </w:t>
      </w:r>
      <w:r w:rsidR="0093324F" w:rsidRPr="00D43E15">
        <w:rPr>
          <w:rFonts w:eastAsia="Times New Roman"/>
        </w:rPr>
        <w:t xml:space="preserve">at 12 and 24 months from </w:t>
      </w:r>
      <w:r w:rsidR="00310343">
        <w:rPr>
          <w:rFonts w:eastAsia="Times New Roman"/>
        </w:rPr>
        <w:t>the</w:t>
      </w:r>
      <w:r w:rsidR="00310343" w:rsidRPr="00D43E15">
        <w:rPr>
          <w:rFonts w:eastAsia="Times New Roman"/>
        </w:rPr>
        <w:t xml:space="preserve"> </w:t>
      </w:r>
      <w:r w:rsidR="0093324F" w:rsidRPr="00D43E15">
        <w:rPr>
          <w:rFonts w:eastAsia="Times New Roman"/>
        </w:rPr>
        <w:t xml:space="preserve">date </w:t>
      </w:r>
      <w:r w:rsidR="00952598" w:rsidRPr="00952598">
        <w:rPr>
          <w:rFonts w:eastAsia="Times New Roman"/>
        </w:rPr>
        <w:t xml:space="preserve">the </w:t>
      </w:r>
      <w:r w:rsidR="00B85DFC">
        <w:rPr>
          <w:rFonts w:eastAsia="Times New Roman"/>
        </w:rPr>
        <w:t>C</w:t>
      </w:r>
      <w:r w:rsidR="00952598" w:rsidRPr="00952598">
        <w:rPr>
          <w:rFonts w:eastAsia="Times New Roman"/>
        </w:rPr>
        <w:t>ouncil has been advised of the completion of the planting</w:t>
      </w:r>
      <w:r w:rsidR="00952598" w:rsidRPr="00952598" w:rsidDel="00952598">
        <w:rPr>
          <w:rFonts w:eastAsia="Times New Roman"/>
        </w:rPr>
        <w:t xml:space="preserve"> </w:t>
      </w:r>
      <w:r w:rsidR="0093324F" w:rsidRPr="00D43E15">
        <w:rPr>
          <w:rFonts w:eastAsia="Times New Roman"/>
        </w:rPr>
        <w:t xml:space="preserve">to ensure that the maintenance programme is </w:t>
      </w:r>
      <w:r w:rsidR="00003B45">
        <w:rPr>
          <w:rFonts w:eastAsia="Times New Roman"/>
        </w:rPr>
        <w:t>fulfilled</w:t>
      </w:r>
      <w:r w:rsidR="0093324F" w:rsidRPr="00D43E15">
        <w:rPr>
          <w:rFonts w:eastAsia="Times New Roman"/>
        </w:rPr>
        <w:t>. All replacement trees and/or shrubs must be of the same type, grade and size as that initially planted, and all replacements must be planted no later than the current or following planting season (May to August), following instruction to do so by</w:t>
      </w:r>
      <w:r w:rsidR="0058132A" w:rsidRPr="00D43E15">
        <w:rPr>
          <w:rFonts w:eastAsia="Times New Roman"/>
        </w:rPr>
        <w:t xml:space="preserve"> the</w:t>
      </w:r>
      <w:r w:rsidR="0093324F" w:rsidRPr="00D43E15">
        <w:rPr>
          <w:rFonts w:eastAsia="Times New Roman"/>
        </w:rPr>
        <w:t xml:space="preserve"> Council. The planting must be retained and maintained thereafter. </w:t>
      </w:r>
    </w:p>
    <w:p w14:paraId="148D3E44" w14:textId="77777777" w:rsidR="00054E05" w:rsidRPr="00B431EA" w:rsidRDefault="00054E05" w:rsidP="00054E05">
      <w:pPr>
        <w:pStyle w:val="ConditionBody"/>
        <w:rPr>
          <w:rFonts w:eastAsia="Times New Roman"/>
          <w:b/>
          <w:bCs w:val="0"/>
        </w:rPr>
      </w:pPr>
      <w:r w:rsidRPr="00B431EA">
        <w:rPr>
          <w:rFonts w:eastAsia="Times New Roman"/>
          <w:b/>
          <w:bCs w:val="0"/>
        </w:rPr>
        <w:t>Advice Note:</w:t>
      </w:r>
    </w:p>
    <w:p w14:paraId="099A7D84" w14:textId="77777777" w:rsidR="00054E05" w:rsidRPr="00B431EA" w:rsidRDefault="00054E05" w:rsidP="00054E05">
      <w:pPr>
        <w:pStyle w:val="ConditionBody"/>
        <w:rPr>
          <w:rFonts w:eastAsia="Times New Roman"/>
          <w:i/>
          <w:iCs/>
        </w:rPr>
      </w:pPr>
      <w:r w:rsidRPr="00B431EA">
        <w:rPr>
          <w:rFonts w:eastAsia="Times New Roman"/>
          <w:i/>
          <w:iCs/>
        </w:rPr>
        <w:t xml:space="preserve">The </w:t>
      </w:r>
      <w:r>
        <w:rPr>
          <w:rFonts w:eastAsia="Times New Roman"/>
          <w:i/>
          <w:iCs/>
        </w:rPr>
        <w:t xml:space="preserve">landscape </w:t>
      </w:r>
      <w:r w:rsidRPr="00B431EA">
        <w:rPr>
          <w:rFonts w:eastAsia="Times New Roman"/>
          <w:i/>
          <w:iCs/>
        </w:rPr>
        <w:t>planting plan will be assessed in consultation with the Team Leader Urban Design.</w:t>
      </w:r>
    </w:p>
    <w:p w14:paraId="3AFBB93B" w14:textId="77777777" w:rsidR="00D43E15" w:rsidRPr="00C711A0" w:rsidRDefault="00D43E15" w:rsidP="00650F2A">
      <w:pPr>
        <w:pStyle w:val="ACBodyTextBullets"/>
        <w:numPr>
          <w:ilvl w:val="0"/>
          <w:numId w:val="0"/>
        </w:numPr>
        <w:spacing w:after="160"/>
        <w:ind w:right="0"/>
        <w:contextualSpacing w:val="0"/>
        <w:rPr>
          <w:rFonts w:eastAsia="Times New Roman" w:cs="Times New Roman"/>
          <w:bCs/>
        </w:rPr>
      </w:pPr>
    </w:p>
    <w:p w14:paraId="551CE243" w14:textId="2312643A" w:rsidR="0093324F" w:rsidRPr="0093324F" w:rsidRDefault="00387BE9" w:rsidP="0093324F">
      <w:pPr>
        <w:pStyle w:val="Heading2NoNumber"/>
      </w:pPr>
      <w:bookmarkStart w:id="105" w:name="_Toc57660240"/>
      <w:bookmarkStart w:id="106" w:name="_Toc173499084"/>
      <w:r>
        <w:t xml:space="preserve">Condition </w:t>
      </w:r>
      <w:r w:rsidR="00BA1E70">
        <w:t>m</w:t>
      </w:r>
      <w:r>
        <w:t xml:space="preserve">): </w:t>
      </w:r>
      <w:r w:rsidR="0093324F" w:rsidRPr="0093324F">
        <w:t>Building restrictions – geotechnical</w:t>
      </w:r>
      <w:bookmarkEnd w:id="105"/>
      <w:bookmarkEnd w:id="106"/>
    </w:p>
    <w:p w14:paraId="502106DF" w14:textId="57449ED5" w:rsidR="0093324F" w:rsidRPr="00C711A0" w:rsidRDefault="0093324F" w:rsidP="00D43E15">
      <w:pPr>
        <w:pStyle w:val="ConditionBody"/>
        <w:rPr>
          <w:rFonts w:eastAsia="Times New Roman"/>
          <w:snapToGrid w:val="0"/>
          <w:lang w:eastAsia="en-GB"/>
        </w:rPr>
      </w:pPr>
      <w:r w:rsidRPr="00C711A0">
        <w:rPr>
          <w:rFonts w:eastAsia="Times New Roman"/>
          <w:snapToGrid w:val="0"/>
          <w:lang w:eastAsia="en-GB"/>
        </w:rPr>
        <w:t xml:space="preserve">Any buildings located within Lots </w:t>
      </w:r>
      <w:r w:rsidRPr="00C711A0">
        <w:rPr>
          <w:rFonts w:eastAsia="Times New Roman"/>
          <w:snapToGrid w:val="0"/>
          <w:color w:val="0070C0"/>
          <w:lang w:eastAsia="en-GB"/>
        </w:rPr>
        <w:t xml:space="preserve">X </w:t>
      </w:r>
      <w:r w:rsidRPr="00C711A0">
        <w:rPr>
          <w:rFonts w:eastAsia="Times New Roman"/>
          <w:snapToGrid w:val="0"/>
          <w:lang w:eastAsia="en-GB"/>
        </w:rPr>
        <w:t xml:space="preserve">and </w:t>
      </w:r>
      <w:r w:rsidRPr="00C711A0">
        <w:rPr>
          <w:rFonts w:eastAsia="Times New Roman"/>
          <w:snapToGrid w:val="0"/>
          <w:color w:val="0070C0"/>
          <w:lang w:eastAsia="en-GB"/>
        </w:rPr>
        <w:t xml:space="preserve">X </w:t>
      </w:r>
      <w:r w:rsidR="0058132A">
        <w:rPr>
          <w:rFonts w:eastAsia="Times New Roman"/>
          <w:snapToGrid w:val="0"/>
          <w:lang w:eastAsia="en-GB"/>
        </w:rPr>
        <w:t>must</w:t>
      </w:r>
      <w:r w:rsidRPr="00C711A0">
        <w:rPr>
          <w:rFonts w:eastAsia="Times New Roman"/>
          <w:snapToGrid w:val="0"/>
          <w:lang w:eastAsia="en-GB"/>
        </w:rPr>
        <w:t xml:space="preserve"> be subject to the requirements of the geotechnical report entitled: </w:t>
      </w:r>
      <w:r w:rsidRPr="00C711A0">
        <w:rPr>
          <w:rFonts w:eastAsia="Times New Roman"/>
          <w:snapToGrid w:val="0"/>
          <w:color w:val="0070C0"/>
          <w:lang w:eastAsia="en-GB"/>
        </w:rPr>
        <w:t>XXXXXX</w:t>
      </w:r>
      <w:r w:rsidRPr="00C711A0">
        <w:rPr>
          <w:rFonts w:eastAsia="Times New Roman"/>
          <w:snapToGrid w:val="0"/>
          <w:lang w:eastAsia="en-GB"/>
        </w:rPr>
        <w:t xml:space="preserve"> prepared by </w:t>
      </w:r>
      <w:r w:rsidRPr="00C711A0">
        <w:rPr>
          <w:rFonts w:eastAsia="Times New Roman"/>
          <w:snapToGrid w:val="0"/>
          <w:color w:val="0070C0"/>
          <w:lang w:eastAsia="en-GB"/>
        </w:rPr>
        <w:t>XXXXXX</w:t>
      </w:r>
      <w:r w:rsidRPr="00C711A0">
        <w:rPr>
          <w:rFonts w:eastAsia="Times New Roman"/>
          <w:snapToGrid w:val="0"/>
          <w:lang w:eastAsia="en-GB"/>
        </w:rPr>
        <w:t xml:space="preserve">, ref: </w:t>
      </w:r>
      <w:r w:rsidRPr="00C711A0">
        <w:rPr>
          <w:rFonts w:eastAsia="Times New Roman"/>
          <w:snapToGrid w:val="0"/>
          <w:color w:val="0070C0"/>
          <w:lang w:eastAsia="en-GB"/>
        </w:rPr>
        <w:t>XXXX</w:t>
      </w:r>
      <w:r w:rsidRPr="00C711A0">
        <w:rPr>
          <w:rFonts w:eastAsia="Times New Roman"/>
          <w:snapToGrid w:val="0"/>
          <w:lang w:eastAsia="en-GB"/>
        </w:rPr>
        <w:t xml:space="preserve">, dated </w:t>
      </w:r>
      <w:r w:rsidRPr="00C711A0">
        <w:rPr>
          <w:rFonts w:eastAsia="Times New Roman"/>
          <w:snapToGrid w:val="0"/>
          <w:color w:val="0070C0"/>
          <w:lang w:eastAsia="en-GB"/>
        </w:rPr>
        <w:t>XXXXXX</w:t>
      </w:r>
      <w:r w:rsidRPr="00C711A0">
        <w:rPr>
          <w:rFonts w:eastAsia="Calibri"/>
        </w:rPr>
        <w:t>, and</w:t>
      </w:r>
      <w:r w:rsidRPr="00C711A0">
        <w:rPr>
          <w:rFonts w:eastAsia="Times New Roman"/>
          <w:snapToGrid w:val="0"/>
          <w:lang w:eastAsia="en-GB"/>
        </w:rPr>
        <w:t xml:space="preserve"> any subsequent reports.  The foundations for any buildings to be located within </w:t>
      </w:r>
      <w:r w:rsidR="0058132A">
        <w:rPr>
          <w:rFonts w:eastAsia="Times New Roman"/>
          <w:snapToGrid w:val="0"/>
          <w:lang w:eastAsia="en-GB"/>
        </w:rPr>
        <w:t>the</w:t>
      </w:r>
      <w:r w:rsidRPr="00C711A0">
        <w:rPr>
          <w:rFonts w:eastAsia="Times New Roman"/>
          <w:snapToGrid w:val="0"/>
          <w:lang w:eastAsia="en-GB"/>
        </w:rPr>
        <w:t xml:space="preserve"> Lots are subject to specific design and further </w:t>
      </w:r>
      <w:r w:rsidR="00387BE9" w:rsidRPr="00C711A0">
        <w:rPr>
          <w:rFonts w:eastAsia="Times New Roman"/>
          <w:snapToGrid w:val="0"/>
          <w:lang w:eastAsia="en-GB"/>
        </w:rPr>
        <w:t>site-specific</w:t>
      </w:r>
      <w:r w:rsidRPr="00C711A0">
        <w:rPr>
          <w:rFonts w:eastAsia="Times New Roman"/>
          <w:snapToGrid w:val="0"/>
          <w:lang w:eastAsia="en-GB"/>
        </w:rPr>
        <w:t xml:space="preserve"> subsoil investigation prior to building consent stage. Copies of the said plan and report(s) will be held at the offices of the Council.</w:t>
      </w:r>
    </w:p>
    <w:p w14:paraId="53E47A05" w14:textId="6B2B0524" w:rsidR="0093324F" w:rsidRPr="00387BE9" w:rsidRDefault="0093324F" w:rsidP="00387BE9">
      <w:pPr>
        <w:pStyle w:val="GuidanceNoteBody"/>
      </w:pPr>
      <w:bookmarkStart w:id="107" w:name="_Hlk45187114"/>
      <w:bookmarkStart w:id="108" w:name="_Hlk45187294"/>
      <w:r w:rsidRPr="00387BE9">
        <w:t>Guidance Note:</w:t>
      </w:r>
      <w:r w:rsidRPr="00387BE9">
        <w:br/>
        <w:t>This condition relates to the requirements of General Standard E39.6.1.1(3).</w:t>
      </w:r>
      <w:bookmarkEnd w:id="107"/>
    </w:p>
    <w:p w14:paraId="7F29EB0D" w14:textId="77777777" w:rsidR="0093324F" w:rsidRPr="00E43DFD" w:rsidRDefault="0093324F" w:rsidP="0093324F">
      <w:pPr>
        <w:ind w:left="426" w:right="567"/>
        <w:rPr>
          <w:rFonts w:eastAsia="Times New Roman" w:cs="Arial"/>
          <w:bCs/>
          <w:i/>
          <w:snapToGrid w:val="0"/>
          <w:color w:val="0070C0"/>
          <w:lang w:eastAsia="en-GB"/>
        </w:rPr>
      </w:pPr>
    </w:p>
    <w:p w14:paraId="062B5EBE" w14:textId="3F2E74DA" w:rsidR="0093324F" w:rsidRPr="00C711A0" w:rsidRDefault="00387BE9" w:rsidP="0093324F">
      <w:pPr>
        <w:pStyle w:val="Heading2NoNumber"/>
      </w:pPr>
      <w:bookmarkStart w:id="109" w:name="_Toc57660241"/>
      <w:bookmarkStart w:id="110" w:name="_Toc173499085"/>
      <w:bookmarkEnd w:id="108"/>
      <w:r>
        <w:t xml:space="preserve">Condition o): </w:t>
      </w:r>
      <w:r w:rsidR="0093324F" w:rsidRPr="00C711A0">
        <w:t>Building restrictions - stormwater control</w:t>
      </w:r>
      <w:bookmarkEnd w:id="109"/>
      <w:bookmarkEnd w:id="110"/>
    </w:p>
    <w:p w14:paraId="13355401" w14:textId="7EB7E518" w:rsidR="0093324F" w:rsidRDefault="0093324F" w:rsidP="00D43E15">
      <w:pPr>
        <w:pStyle w:val="ConditionBody"/>
        <w:rPr>
          <w:rFonts w:eastAsia="Times New Roman"/>
        </w:rPr>
      </w:pPr>
      <w:r w:rsidRPr="00C711A0">
        <w:rPr>
          <w:rFonts w:eastAsia="Times New Roman"/>
        </w:rPr>
        <w:t xml:space="preserve">All stormwater from driveways, roof, and water tank overflow on </w:t>
      </w:r>
      <w:proofErr w:type="gramStart"/>
      <w:r w:rsidRPr="00C711A0">
        <w:rPr>
          <w:rFonts w:eastAsia="Times New Roman"/>
        </w:rPr>
        <w:t>Lots</w:t>
      </w:r>
      <w:proofErr w:type="gramEnd"/>
      <w:r w:rsidRPr="00C711A0">
        <w:rPr>
          <w:rFonts w:eastAsia="Times New Roman"/>
        </w:rPr>
        <w:t xml:space="preserve"> </w:t>
      </w:r>
      <w:r w:rsidRPr="00C711A0">
        <w:rPr>
          <w:rFonts w:eastAsia="Times New Roman"/>
          <w:color w:val="0070C0"/>
        </w:rPr>
        <w:t>X</w:t>
      </w:r>
      <w:r w:rsidRPr="00C711A0">
        <w:rPr>
          <w:rFonts w:eastAsia="Times New Roman"/>
        </w:rPr>
        <w:t xml:space="preserve"> to </w:t>
      </w:r>
      <w:r w:rsidRPr="00C711A0">
        <w:rPr>
          <w:rFonts w:eastAsia="Times New Roman"/>
          <w:color w:val="0070C0"/>
        </w:rPr>
        <w:t>X</w:t>
      </w:r>
      <w:r w:rsidRPr="00C711A0">
        <w:rPr>
          <w:rFonts w:eastAsia="Times New Roman"/>
        </w:rPr>
        <w:t xml:space="preserve"> </w:t>
      </w:r>
      <w:r w:rsidR="0058132A">
        <w:rPr>
          <w:rFonts w:eastAsia="Times New Roman"/>
        </w:rPr>
        <w:t>must</w:t>
      </w:r>
      <w:r w:rsidRPr="00C711A0">
        <w:rPr>
          <w:rFonts w:eastAsia="Times New Roman"/>
        </w:rPr>
        <w:t xml:space="preserve"> be collected and disposed of in accordance with the requirements of the stormwater report </w:t>
      </w:r>
      <w:r w:rsidRPr="00C711A0">
        <w:rPr>
          <w:rFonts w:eastAsia="Times New Roman"/>
          <w:snapToGrid w:val="0"/>
          <w:lang w:eastAsia="en-GB"/>
        </w:rPr>
        <w:t xml:space="preserve">entitled: </w:t>
      </w:r>
      <w:r w:rsidRPr="00C711A0">
        <w:rPr>
          <w:rFonts w:eastAsia="Times New Roman"/>
          <w:snapToGrid w:val="0"/>
          <w:color w:val="0070C0"/>
          <w:lang w:eastAsia="en-GB"/>
        </w:rPr>
        <w:t>XXXXXX</w:t>
      </w:r>
      <w:r w:rsidRPr="00C711A0">
        <w:rPr>
          <w:rFonts w:eastAsia="Times New Roman"/>
          <w:snapToGrid w:val="0"/>
          <w:lang w:eastAsia="en-GB"/>
        </w:rPr>
        <w:t xml:space="preserve"> prepared by </w:t>
      </w:r>
      <w:r w:rsidRPr="00C711A0">
        <w:rPr>
          <w:rFonts w:eastAsia="Times New Roman"/>
          <w:snapToGrid w:val="0"/>
          <w:color w:val="0070C0"/>
          <w:lang w:eastAsia="en-GB"/>
        </w:rPr>
        <w:t>XXXXXX</w:t>
      </w:r>
      <w:r w:rsidRPr="00C711A0">
        <w:rPr>
          <w:rFonts w:eastAsia="Times New Roman"/>
          <w:snapToGrid w:val="0"/>
          <w:lang w:eastAsia="en-GB"/>
        </w:rPr>
        <w:t xml:space="preserve">, ref: </w:t>
      </w:r>
      <w:r w:rsidRPr="00C711A0">
        <w:rPr>
          <w:rFonts w:eastAsia="Times New Roman"/>
          <w:snapToGrid w:val="0"/>
          <w:color w:val="0070C0"/>
          <w:lang w:eastAsia="en-GB"/>
        </w:rPr>
        <w:t>XXXX</w:t>
      </w:r>
      <w:r w:rsidRPr="00C711A0">
        <w:rPr>
          <w:rFonts w:eastAsia="Times New Roman"/>
          <w:snapToGrid w:val="0"/>
          <w:lang w:eastAsia="en-GB"/>
        </w:rPr>
        <w:t xml:space="preserve">, dated </w:t>
      </w:r>
      <w:r w:rsidRPr="00C711A0">
        <w:rPr>
          <w:rFonts w:eastAsia="Times New Roman"/>
          <w:snapToGrid w:val="0"/>
          <w:color w:val="0070C0"/>
          <w:lang w:eastAsia="en-GB"/>
        </w:rPr>
        <w:t>XXXXXX,</w:t>
      </w:r>
      <w:r w:rsidRPr="00C711A0">
        <w:rPr>
          <w:rFonts w:eastAsia="Times New Roman"/>
        </w:rPr>
        <w:t xml:space="preserve"> and any subsequent reports approved in writing by the </w:t>
      </w:r>
      <w:r w:rsidR="0058132A">
        <w:rPr>
          <w:rFonts w:eastAsia="Times New Roman"/>
        </w:rPr>
        <w:t>Council</w:t>
      </w:r>
      <w:r w:rsidRPr="00C711A0">
        <w:rPr>
          <w:rFonts w:eastAsia="Times New Roman"/>
        </w:rPr>
        <w:t xml:space="preserve">. Copies of the </w:t>
      </w:r>
      <w:r w:rsidR="0058132A">
        <w:rPr>
          <w:rFonts w:eastAsia="Times New Roman"/>
        </w:rPr>
        <w:t>report(s)</w:t>
      </w:r>
      <w:r w:rsidRPr="00C711A0">
        <w:rPr>
          <w:rFonts w:eastAsia="Times New Roman"/>
        </w:rPr>
        <w:t xml:space="preserve"> are held at the offices of the Council.</w:t>
      </w:r>
    </w:p>
    <w:p w14:paraId="04CAEE05" w14:textId="2F19EFB9" w:rsidR="00D43E15" w:rsidRPr="00D43E15" w:rsidRDefault="00D43E15" w:rsidP="00D43E15">
      <w:pPr>
        <w:pStyle w:val="ConditionBody"/>
        <w:rPr>
          <w:rFonts w:eastAsia="Times New Roman"/>
          <w:b/>
          <w:bCs w:val="0"/>
        </w:rPr>
      </w:pPr>
      <w:r w:rsidRPr="00D43E15">
        <w:rPr>
          <w:rFonts w:eastAsia="Times New Roman"/>
          <w:b/>
          <w:bCs w:val="0"/>
        </w:rPr>
        <w:t>Advice Note:</w:t>
      </w:r>
    </w:p>
    <w:p w14:paraId="7FE463AE" w14:textId="4D6CCF15" w:rsidR="0093324F" w:rsidRPr="00E43DFD" w:rsidRDefault="0093324F" w:rsidP="00D43E15">
      <w:pPr>
        <w:pStyle w:val="AdviceNoteBody"/>
        <w:rPr>
          <w:rFonts w:eastAsia="Times New Roman"/>
          <w:snapToGrid w:val="0"/>
          <w:lang w:eastAsia="en-GB"/>
        </w:rPr>
      </w:pPr>
      <w:r w:rsidRPr="00E43DFD">
        <w:rPr>
          <w:rFonts w:eastAsia="Times New Roman"/>
          <w:snapToGrid w:val="0"/>
          <w:lang w:eastAsia="en-GB"/>
        </w:rPr>
        <w:t>The application for a Building Consent will be required to demonstrate compliance with the requirements of the New Zealand Building Code Clause E1 Surface Water.</w:t>
      </w:r>
    </w:p>
    <w:p w14:paraId="77D108B0" w14:textId="1B20EF81" w:rsidR="0093324F" w:rsidRDefault="0093324F" w:rsidP="00D43E15">
      <w:pPr>
        <w:pStyle w:val="GuidanceNoteBody"/>
        <w:rPr>
          <w:rFonts w:eastAsia="Times New Roman"/>
          <w:snapToGrid w:val="0"/>
        </w:rPr>
      </w:pPr>
      <w:r w:rsidRPr="00E43DFD">
        <w:rPr>
          <w:rFonts w:eastAsia="Times New Roman"/>
          <w:snapToGrid w:val="0"/>
        </w:rPr>
        <w:lastRenderedPageBreak/>
        <w:t>Guidance Note:</w:t>
      </w:r>
      <w:r>
        <w:rPr>
          <w:rFonts w:eastAsia="Times New Roman"/>
          <w:snapToGrid w:val="0"/>
        </w:rPr>
        <w:br/>
      </w:r>
      <w:r w:rsidRPr="00E43DFD">
        <w:rPr>
          <w:rFonts w:eastAsia="Times New Roman"/>
          <w:snapToGrid w:val="0"/>
        </w:rPr>
        <w:t xml:space="preserve">This condition relates to the </w:t>
      </w:r>
      <w:bookmarkStart w:id="111" w:name="_Hlk45187222"/>
      <w:r w:rsidRPr="00E43DFD">
        <w:rPr>
          <w:rFonts w:eastAsia="Times New Roman"/>
          <w:snapToGrid w:val="0"/>
        </w:rPr>
        <w:t>requirements of General Standard E39.6.1.3(a).</w:t>
      </w:r>
      <w:bookmarkEnd w:id="111"/>
    </w:p>
    <w:p w14:paraId="4E7B770F" w14:textId="77777777" w:rsidR="00D43E15" w:rsidRPr="00E43DFD" w:rsidRDefault="00D43E15" w:rsidP="00D43E15">
      <w:pPr>
        <w:pStyle w:val="GuidanceNoteBody"/>
        <w:rPr>
          <w:rFonts w:eastAsia="Times New Roman"/>
          <w:snapToGrid w:val="0"/>
        </w:rPr>
      </w:pPr>
    </w:p>
    <w:p w14:paraId="2C6878B1" w14:textId="372776FD" w:rsidR="0093324F" w:rsidRPr="0093324F" w:rsidRDefault="00387BE9" w:rsidP="0093324F">
      <w:pPr>
        <w:pStyle w:val="Heading2NoNumber"/>
      </w:pPr>
      <w:bookmarkStart w:id="112" w:name="_Toc57660242"/>
      <w:bookmarkStart w:id="113" w:name="_Toc173499086"/>
      <w:r>
        <w:t xml:space="preserve">Condition p): </w:t>
      </w:r>
      <w:r w:rsidR="0093324F" w:rsidRPr="0093324F">
        <w:t>Building restrictions – wastewater disposal</w:t>
      </w:r>
      <w:bookmarkEnd w:id="112"/>
      <w:bookmarkEnd w:id="113"/>
    </w:p>
    <w:p w14:paraId="4DB0BE7E" w14:textId="7C8A1C70" w:rsidR="0093324F" w:rsidRDefault="0093324F" w:rsidP="00CA359C">
      <w:pPr>
        <w:pStyle w:val="ConditionBody"/>
        <w:rPr>
          <w:rFonts w:eastAsia="Times New Roman"/>
          <w:snapToGrid w:val="0"/>
          <w:lang w:eastAsia="en-GB"/>
        </w:rPr>
      </w:pPr>
      <w:r w:rsidRPr="00C711A0">
        <w:rPr>
          <w:rFonts w:eastAsia="Times New Roman"/>
          <w:snapToGrid w:val="0"/>
          <w:lang w:eastAsia="en-GB"/>
        </w:rPr>
        <w:t xml:space="preserve">All wastewater disposal from any buildings on Lots X to X must be of the design specified </w:t>
      </w:r>
      <w:proofErr w:type="gramStart"/>
      <w:r w:rsidRPr="00C711A0">
        <w:rPr>
          <w:rFonts w:eastAsia="Times New Roman"/>
          <w:snapToGrid w:val="0"/>
          <w:lang w:eastAsia="en-GB"/>
        </w:rPr>
        <w:t>within, and</w:t>
      </w:r>
      <w:proofErr w:type="gramEnd"/>
      <w:r w:rsidRPr="00C711A0">
        <w:rPr>
          <w:rFonts w:eastAsia="Times New Roman"/>
          <w:snapToGrid w:val="0"/>
          <w:lang w:eastAsia="en-GB"/>
        </w:rPr>
        <w:t xml:space="preserve"> installed and operated in accordance with the requirements of, the wastewater disposal report titled: </w:t>
      </w:r>
      <w:r w:rsidRPr="00C711A0">
        <w:rPr>
          <w:rFonts w:eastAsia="Times New Roman"/>
          <w:snapToGrid w:val="0"/>
          <w:color w:val="0070C0"/>
          <w:lang w:eastAsia="en-GB"/>
        </w:rPr>
        <w:t xml:space="preserve">XXXXXX </w:t>
      </w:r>
      <w:r w:rsidRPr="00C711A0">
        <w:rPr>
          <w:rFonts w:eastAsia="Times New Roman"/>
          <w:snapToGrid w:val="0"/>
          <w:lang w:eastAsia="en-GB"/>
        </w:rPr>
        <w:t xml:space="preserve">prepared by </w:t>
      </w:r>
      <w:r w:rsidRPr="00C711A0">
        <w:rPr>
          <w:rFonts w:eastAsia="Times New Roman"/>
          <w:snapToGrid w:val="0"/>
          <w:color w:val="0070C0"/>
          <w:lang w:eastAsia="en-GB"/>
        </w:rPr>
        <w:t>XXXXXX</w:t>
      </w:r>
      <w:r w:rsidRPr="00C711A0">
        <w:rPr>
          <w:rFonts w:eastAsia="Times New Roman"/>
          <w:snapToGrid w:val="0"/>
          <w:lang w:eastAsia="en-GB"/>
        </w:rPr>
        <w:t xml:space="preserve">, ref: </w:t>
      </w:r>
      <w:r w:rsidRPr="00C711A0">
        <w:rPr>
          <w:rFonts w:eastAsia="Times New Roman"/>
          <w:snapToGrid w:val="0"/>
          <w:color w:val="0070C0"/>
          <w:lang w:eastAsia="en-GB"/>
        </w:rPr>
        <w:t>XXXX</w:t>
      </w:r>
      <w:r w:rsidRPr="00C711A0">
        <w:rPr>
          <w:rFonts w:eastAsia="Times New Roman"/>
          <w:snapToGrid w:val="0"/>
          <w:lang w:eastAsia="en-GB"/>
        </w:rPr>
        <w:t xml:space="preserve">, dated </w:t>
      </w:r>
      <w:r w:rsidRPr="00C711A0">
        <w:rPr>
          <w:rFonts w:eastAsia="Times New Roman"/>
          <w:snapToGrid w:val="0"/>
          <w:color w:val="0070C0"/>
          <w:lang w:eastAsia="en-GB"/>
        </w:rPr>
        <w:t>XXXXXX</w:t>
      </w:r>
      <w:r w:rsidRPr="00C711A0">
        <w:rPr>
          <w:rFonts w:eastAsia="Times New Roman"/>
          <w:snapToGrid w:val="0"/>
          <w:lang w:eastAsia="en-GB"/>
        </w:rPr>
        <w:t xml:space="preserve">, and any subsequent reports approved in writing by the </w:t>
      </w:r>
      <w:r w:rsidR="0058132A">
        <w:rPr>
          <w:rFonts w:eastAsia="Times New Roman"/>
          <w:snapToGrid w:val="0"/>
          <w:lang w:eastAsia="en-GB"/>
        </w:rPr>
        <w:t>Council</w:t>
      </w:r>
      <w:r w:rsidRPr="00C711A0">
        <w:rPr>
          <w:rFonts w:eastAsia="Times New Roman"/>
          <w:snapToGrid w:val="0"/>
          <w:lang w:eastAsia="en-GB"/>
        </w:rPr>
        <w:t xml:space="preserve">. Copies of the </w:t>
      </w:r>
      <w:r w:rsidR="0058132A">
        <w:rPr>
          <w:rFonts w:eastAsia="Times New Roman"/>
          <w:snapToGrid w:val="0"/>
          <w:lang w:eastAsia="en-GB"/>
        </w:rPr>
        <w:t>report(s)</w:t>
      </w:r>
      <w:r w:rsidRPr="00C711A0">
        <w:rPr>
          <w:rFonts w:eastAsia="Times New Roman"/>
          <w:snapToGrid w:val="0"/>
          <w:lang w:eastAsia="en-GB"/>
        </w:rPr>
        <w:t xml:space="preserve"> are held at the offices of the Council.</w:t>
      </w:r>
    </w:p>
    <w:p w14:paraId="01CFD78B" w14:textId="4848A8B2" w:rsidR="00CA359C" w:rsidRPr="00CA359C" w:rsidRDefault="00CA359C" w:rsidP="00CA359C">
      <w:pPr>
        <w:pStyle w:val="ConditionBody"/>
        <w:rPr>
          <w:rFonts w:eastAsia="Times New Roman"/>
          <w:b/>
          <w:bCs w:val="0"/>
          <w:i/>
          <w:snapToGrid w:val="0"/>
          <w:lang w:eastAsia="en-GB"/>
        </w:rPr>
      </w:pPr>
      <w:r w:rsidRPr="00CA359C">
        <w:rPr>
          <w:rFonts w:eastAsia="Times New Roman"/>
          <w:b/>
          <w:bCs w:val="0"/>
          <w:snapToGrid w:val="0"/>
          <w:lang w:eastAsia="en-GB"/>
        </w:rPr>
        <w:t>Advice Note:</w:t>
      </w:r>
    </w:p>
    <w:p w14:paraId="1088C06B" w14:textId="649037D6" w:rsidR="0093324F" w:rsidRPr="00F63085" w:rsidRDefault="0093324F" w:rsidP="00CA359C">
      <w:pPr>
        <w:pStyle w:val="AdviceNoteBody"/>
        <w:rPr>
          <w:rFonts w:eastAsia="Times New Roman"/>
          <w:snapToGrid w:val="0"/>
          <w:lang w:eastAsia="en-GB"/>
        </w:rPr>
      </w:pPr>
      <w:r w:rsidRPr="00E43DFD">
        <w:rPr>
          <w:rFonts w:eastAsia="Times New Roman"/>
          <w:snapToGrid w:val="0"/>
          <w:lang w:eastAsia="en-GB"/>
        </w:rPr>
        <w:t>The report referred in this condition demonstrated that wastewater disposal installed and operated in accordance with the report would be a permitted activity in terms of the provisions of the Auckland Unitary Plan (Operative in Part).  Installation of a wastewater disposal system of another design may require resource consent if the relevant AUP (OP) permitted activity standards cannot be complied with.</w:t>
      </w:r>
    </w:p>
    <w:p w14:paraId="694A77C6" w14:textId="7145942C" w:rsidR="0093324F" w:rsidRPr="0058132A" w:rsidRDefault="0058132A" w:rsidP="00CA359C">
      <w:pPr>
        <w:pStyle w:val="GuidanceNoteBody"/>
        <w:rPr>
          <w:rFonts w:eastAsia="Times New Roman"/>
          <w:snapToGrid w:val="0"/>
        </w:rPr>
      </w:pPr>
      <w:r w:rsidRPr="0058132A">
        <w:rPr>
          <w:rFonts w:eastAsia="Times New Roman"/>
          <w:snapToGrid w:val="0"/>
        </w:rPr>
        <w:t>Guidance Note:</w:t>
      </w:r>
    </w:p>
    <w:p w14:paraId="1193A730" w14:textId="22AD2C35" w:rsidR="0058132A" w:rsidRDefault="0058132A" w:rsidP="00CA359C">
      <w:pPr>
        <w:pStyle w:val="GuidanceNoteBody"/>
        <w:rPr>
          <w:rFonts w:eastAsia="Times New Roman"/>
          <w:snapToGrid w:val="0"/>
        </w:rPr>
      </w:pPr>
      <w:r w:rsidRPr="0058132A">
        <w:rPr>
          <w:rFonts w:eastAsia="Times New Roman"/>
          <w:snapToGrid w:val="0"/>
        </w:rPr>
        <w:t>It is not appropriate to refer to TP58 or any other document produced by Council as these documents are required to be complied with to maintain permitted activity status. Additionally, these documents are updated and replaced from time to time and a specific condition may require consent holders to design to an obsolete standard.</w:t>
      </w:r>
    </w:p>
    <w:p w14:paraId="03C1CAE7" w14:textId="77777777" w:rsidR="00CA359C" w:rsidRPr="0058132A" w:rsidRDefault="00CA359C" w:rsidP="00CA359C">
      <w:pPr>
        <w:pStyle w:val="GuidanceNoteBody"/>
        <w:rPr>
          <w:rFonts w:eastAsia="Times New Roman"/>
          <w:snapToGrid w:val="0"/>
        </w:rPr>
      </w:pPr>
    </w:p>
    <w:p w14:paraId="68E1DBE4" w14:textId="5E8BB270" w:rsidR="0093324F" w:rsidRPr="0093324F" w:rsidRDefault="00387BE9" w:rsidP="0093324F">
      <w:pPr>
        <w:pStyle w:val="Heading2NoNumber"/>
      </w:pPr>
      <w:bookmarkStart w:id="114" w:name="_Toc57660243"/>
      <w:bookmarkStart w:id="115" w:name="_Toc173499087"/>
      <w:r>
        <w:t xml:space="preserve">Condition q): </w:t>
      </w:r>
      <w:r w:rsidR="0093324F" w:rsidRPr="0093324F">
        <w:t>Provision of telecommunication services</w:t>
      </w:r>
      <w:bookmarkEnd w:id="114"/>
      <w:bookmarkEnd w:id="115"/>
      <w:r w:rsidR="0093324F" w:rsidRPr="0093324F">
        <w:t xml:space="preserve"> </w:t>
      </w:r>
    </w:p>
    <w:p w14:paraId="3BBDA86C" w14:textId="0AFDC5C4" w:rsidR="0093324F" w:rsidRPr="00C711A0" w:rsidRDefault="0093324F" w:rsidP="00CA359C">
      <w:pPr>
        <w:pStyle w:val="ConditionBody"/>
        <w:rPr>
          <w:rFonts w:eastAsia="Times New Roman"/>
          <w:snapToGrid w:val="0"/>
          <w:lang w:eastAsia="en-GB"/>
        </w:rPr>
      </w:pPr>
      <w:r w:rsidRPr="00C711A0">
        <w:rPr>
          <w:rFonts w:eastAsia="Times New Roman"/>
          <w:snapToGrid w:val="0"/>
          <w:lang w:eastAsia="en-GB"/>
        </w:rPr>
        <w:t xml:space="preserve">Future owners of </w:t>
      </w:r>
      <w:proofErr w:type="gramStart"/>
      <w:r w:rsidRPr="00C711A0">
        <w:rPr>
          <w:rFonts w:eastAsia="Times New Roman"/>
          <w:snapToGrid w:val="0"/>
          <w:lang w:eastAsia="en-GB"/>
        </w:rPr>
        <w:t>Lots</w:t>
      </w:r>
      <w:proofErr w:type="gramEnd"/>
      <w:r w:rsidRPr="00C711A0">
        <w:rPr>
          <w:rFonts w:eastAsia="Times New Roman"/>
          <w:snapToGrid w:val="0"/>
          <w:lang w:eastAsia="en-GB"/>
        </w:rPr>
        <w:t xml:space="preserve"> </w:t>
      </w:r>
      <w:r w:rsidRPr="00C711A0">
        <w:rPr>
          <w:rFonts w:eastAsia="Times New Roman"/>
          <w:snapToGrid w:val="0"/>
          <w:color w:val="0070C0"/>
          <w:lang w:eastAsia="en-GB"/>
        </w:rPr>
        <w:t xml:space="preserve">X, X and X </w:t>
      </w:r>
      <w:r w:rsidRPr="00C711A0">
        <w:rPr>
          <w:rFonts w:eastAsia="Times New Roman"/>
          <w:snapToGrid w:val="0"/>
          <w:lang w:eastAsia="en-GB"/>
        </w:rPr>
        <w:t xml:space="preserve">are advised that a physical telecommunication connection has not been provided to Lots </w:t>
      </w:r>
      <w:r w:rsidRPr="00C711A0">
        <w:rPr>
          <w:rFonts w:eastAsia="Times New Roman"/>
          <w:snapToGrid w:val="0"/>
          <w:color w:val="0070C0"/>
          <w:lang w:eastAsia="en-GB"/>
        </w:rPr>
        <w:t xml:space="preserve">X, X and X </w:t>
      </w:r>
      <w:r w:rsidRPr="00C711A0">
        <w:rPr>
          <w:rFonts w:eastAsia="Times New Roman"/>
          <w:snapToGrid w:val="0"/>
          <w:lang w:eastAsia="en-GB"/>
        </w:rPr>
        <w:t xml:space="preserve">and if such services are required, the full cost of providing and maintaining these services </w:t>
      </w:r>
      <w:r w:rsidR="00C80C9A">
        <w:rPr>
          <w:rFonts w:eastAsia="Times New Roman"/>
          <w:snapToGrid w:val="0"/>
          <w:lang w:eastAsia="en-GB"/>
        </w:rPr>
        <w:t>must</w:t>
      </w:r>
      <w:r w:rsidR="00C80C9A" w:rsidRPr="00C711A0">
        <w:rPr>
          <w:rFonts w:eastAsia="Times New Roman"/>
          <w:snapToGrid w:val="0"/>
          <w:lang w:eastAsia="en-GB"/>
        </w:rPr>
        <w:t xml:space="preserve"> </w:t>
      </w:r>
      <w:r w:rsidRPr="00C711A0">
        <w:rPr>
          <w:rFonts w:eastAsia="Times New Roman"/>
          <w:snapToGrid w:val="0"/>
          <w:lang w:eastAsia="en-GB"/>
        </w:rPr>
        <w:t>be met by the owners. This cost may include the installation of equipment to the utility providers and Council requirements and any growth or other applicable charges.</w:t>
      </w:r>
    </w:p>
    <w:p w14:paraId="097850DA" w14:textId="77777777" w:rsidR="0093324F" w:rsidRPr="00E43DFD" w:rsidRDefault="0093324F" w:rsidP="00CA359C">
      <w:pPr>
        <w:pStyle w:val="GuidanceNoteBody"/>
        <w:rPr>
          <w:rFonts w:eastAsia="Times New Roman"/>
          <w:snapToGrid w:val="0"/>
        </w:rPr>
      </w:pPr>
      <w:bookmarkStart w:id="116" w:name="_Hlk45186471"/>
      <w:r w:rsidRPr="00E43DFD">
        <w:rPr>
          <w:rFonts w:eastAsia="Times New Roman"/>
          <w:snapToGrid w:val="0"/>
        </w:rPr>
        <w:t>Guidance Note:</w:t>
      </w:r>
    </w:p>
    <w:p w14:paraId="67C27E41" w14:textId="6483650C" w:rsidR="0093324F" w:rsidRPr="00E43DFD" w:rsidRDefault="0093324F" w:rsidP="00CA359C">
      <w:pPr>
        <w:pStyle w:val="GuidanceNoteBody"/>
        <w:rPr>
          <w:rFonts w:eastAsia="Times New Roman"/>
          <w:snapToGrid w:val="0"/>
        </w:rPr>
      </w:pPr>
      <w:r w:rsidRPr="00E43DFD">
        <w:rPr>
          <w:rFonts w:eastAsia="Times New Roman"/>
          <w:snapToGrid w:val="0"/>
        </w:rPr>
        <w:t xml:space="preserve">This condition </w:t>
      </w:r>
      <w:bookmarkEnd w:id="116"/>
      <w:r w:rsidRPr="00E43DFD">
        <w:rPr>
          <w:rFonts w:eastAsia="Times New Roman"/>
          <w:snapToGrid w:val="0"/>
        </w:rPr>
        <w:t>should only be used in conjunction with the Option B version of Condition 5(r).  Its imposition relates to requirements of General Standard E39.6.1.3(e).</w:t>
      </w:r>
    </w:p>
    <w:p w14:paraId="2B727342" w14:textId="77777777" w:rsidR="0093324F" w:rsidRPr="00C711A0" w:rsidRDefault="0093324F" w:rsidP="0093324F">
      <w:pPr>
        <w:ind w:left="340" w:right="567"/>
        <w:contextualSpacing/>
        <w:rPr>
          <w:rFonts w:eastAsia="Times New Roman" w:cs="Arial"/>
          <w:bCs/>
          <w:i/>
          <w:snapToGrid w:val="0"/>
          <w:color w:val="00B050"/>
          <w:szCs w:val="28"/>
          <w:lang w:eastAsia="en-GB"/>
        </w:rPr>
      </w:pPr>
    </w:p>
    <w:p w14:paraId="077CA38C" w14:textId="21B884F6" w:rsidR="00387BE9" w:rsidRDefault="00387BE9" w:rsidP="0093324F">
      <w:pPr>
        <w:pStyle w:val="Heading2NoNumber"/>
      </w:pPr>
      <w:bookmarkStart w:id="117" w:name="_Toc173499088"/>
      <w:bookmarkStart w:id="118" w:name="_Toc57660244"/>
      <w:r>
        <w:t>Condition r): Electricity</w:t>
      </w:r>
      <w:bookmarkEnd w:id="117"/>
    </w:p>
    <w:p w14:paraId="14CCEA2A" w14:textId="4498B330" w:rsidR="00690225" w:rsidRDefault="00690225" w:rsidP="00690225">
      <w:pPr>
        <w:pStyle w:val="ConditionBody"/>
      </w:pPr>
      <w:r w:rsidRPr="009D62BE">
        <w:t xml:space="preserve">Future owners of all lots </w:t>
      </w:r>
      <w:r w:rsidR="00C80C9A">
        <w:t>must</w:t>
      </w:r>
      <w:r w:rsidR="00C80C9A" w:rsidRPr="009D62BE">
        <w:t xml:space="preserve"> </w:t>
      </w:r>
      <w:r w:rsidRPr="009D62BE">
        <w:t xml:space="preserve">be advised that a physical power connection has not been provided to </w:t>
      </w:r>
      <w:r>
        <w:t>L</w:t>
      </w:r>
      <w:r w:rsidRPr="009D62BE">
        <w:t>ot</w:t>
      </w:r>
      <w:r>
        <w:t xml:space="preserve">(s) </w:t>
      </w:r>
      <w:r w:rsidRPr="009D62BE">
        <w:rPr>
          <w:color w:val="0070C0"/>
        </w:rPr>
        <w:t>X, Y, and Z</w:t>
      </w:r>
      <w:r>
        <w:rPr>
          <w:color w:val="0070C0"/>
        </w:rPr>
        <w:t>,</w:t>
      </w:r>
      <w:r w:rsidRPr="009D62BE">
        <w:t xml:space="preserve"> and if such services are required, the full cost of providing </w:t>
      </w:r>
      <w:r w:rsidR="00BC2150">
        <w:t xml:space="preserve">and maintaining </w:t>
      </w:r>
      <w:r w:rsidRPr="009D62BE">
        <w:t>these services will be met by the owners for the time being. This cost may include the installation of equipment to the requirements of the utility providers and Council requirements and any growth or other applicable charges.</w:t>
      </w:r>
    </w:p>
    <w:p w14:paraId="0D55228C" w14:textId="77777777" w:rsidR="00690225" w:rsidRPr="00E43DFD" w:rsidRDefault="00690225" w:rsidP="00690225">
      <w:pPr>
        <w:pStyle w:val="GuidanceNoteBody"/>
        <w:rPr>
          <w:rFonts w:eastAsia="Times New Roman"/>
          <w:snapToGrid w:val="0"/>
        </w:rPr>
      </w:pPr>
      <w:r w:rsidRPr="00E43DFD">
        <w:rPr>
          <w:rFonts w:eastAsia="Times New Roman"/>
          <w:snapToGrid w:val="0"/>
        </w:rPr>
        <w:lastRenderedPageBreak/>
        <w:t>Guidance Note:</w:t>
      </w:r>
    </w:p>
    <w:p w14:paraId="161B1646" w14:textId="77777777" w:rsidR="00690225" w:rsidRPr="00E43DFD" w:rsidRDefault="00690225" w:rsidP="00690225">
      <w:pPr>
        <w:pStyle w:val="GuidanceNoteBody"/>
        <w:rPr>
          <w:rFonts w:eastAsia="Times New Roman"/>
          <w:snapToGrid w:val="0"/>
        </w:rPr>
      </w:pPr>
      <w:r w:rsidRPr="00E43DFD">
        <w:rPr>
          <w:rFonts w:eastAsia="Times New Roman"/>
          <w:snapToGrid w:val="0"/>
        </w:rPr>
        <w:t>This condition should only be used in conjunction with the Option B version of Condition 5(r).  Its imposition relates to requirements of General Standard E39.6.1.3(e).</w:t>
      </w:r>
    </w:p>
    <w:p w14:paraId="4368754B" w14:textId="77777777" w:rsidR="00690225" w:rsidRPr="009D62BE" w:rsidRDefault="00690225" w:rsidP="00690225">
      <w:pPr>
        <w:pStyle w:val="GuidanceNoteBody"/>
      </w:pPr>
    </w:p>
    <w:p w14:paraId="60BC772D" w14:textId="3B14CA36" w:rsidR="0093324F" w:rsidRPr="00C711A0" w:rsidRDefault="00387BE9" w:rsidP="0093324F">
      <w:pPr>
        <w:pStyle w:val="Heading2NoNumber"/>
      </w:pPr>
      <w:bookmarkStart w:id="119" w:name="_Toc173499089"/>
      <w:r>
        <w:t xml:space="preserve">Condition s): </w:t>
      </w:r>
      <w:r w:rsidR="0093324F" w:rsidRPr="00C711A0">
        <w:t>Monitoring charges</w:t>
      </w:r>
      <w:bookmarkEnd w:id="118"/>
      <w:bookmarkEnd w:id="119"/>
      <w:r w:rsidR="0093324F" w:rsidRPr="00C711A0">
        <w:t xml:space="preserve"> </w:t>
      </w:r>
    </w:p>
    <w:p w14:paraId="3934EF23" w14:textId="726D281A" w:rsidR="0093324F" w:rsidRDefault="0093324F" w:rsidP="00CA359C">
      <w:pPr>
        <w:pStyle w:val="ConditionBody"/>
        <w:rPr>
          <w:rFonts w:eastAsia="Times New Roman" w:cs="Times New Roman"/>
          <w:szCs w:val="28"/>
        </w:rPr>
      </w:pPr>
      <w:r w:rsidRPr="00C711A0">
        <w:rPr>
          <w:rFonts w:eastAsia="Times New Roman" w:cs="Times New Roman"/>
          <w:szCs w:val="28"/>
        </w:rPr>
        <w:t xml:space="preserve">The respective owners </w:t>
      </w:r>
      <w:r w:rsidRPr="00C711A0">
        <w:rPr>
          <w:rFonts w:eastAsia="Times New Roman"/>
        </w:rPr>
        <w:t xml:space="preserve">of </w:t>
      </w:r>
      <w:proofErr w:type="gramStart"/>
      <w:r w:rsidRPr="00C711A0">
        <w:rPr>
          <w:rFonts w:eastAsia="Times New Roman"/>
        </w:rPr>
        <w:t>Lots</w:t>
      </w:r>
      <w:proofErr w:type="gramEnd"/>
      <w:r w:rsidRPr="00C711A0">
        <w:rPr>
          <w:rFonts w:eastAsia="Times New Roman"/>
        </w:rPr>
        <w:t xml:space="preserve"> </w:t>
      </w:r>
      <w:r w:rsidRPr="00C711A0">
        <w:rPr>
          <w:rFonts w:eastAsia="Calibri"/>
          <w:color w:val="0070C0"/>
        </w:rPr>
        <w:t xml:space="preserve">X, X </w:t>
      </w:r>
      <w:r w:rsidRPr="00C711A0">
        <w:rPr>
          <w:rFonts w:eastAsia="Calibri"/>
        </w:rPr>
        <w:t xml:space="preserve">and </w:t>
      </w:r>
      <w:r w:rsidRPr="00C711A0">
        <w:rPr>
          <w:rFonts w:eastAsia="Calibri"/>
          <w:color w:val="0070C0"/>
        </w:rPr>
        <w:t>X</w:t>
      </w:r>
      <w:r w:rsidRPr="00C711A0">
        <w:rPr>
          <w:rFonts w:eastAsia="Times New Roman"/>
        </w:rPr>
        <w:t xml:space="preserve"> </w:t>
      </w:r>
      <w:r w:rsidR="0058132A">
        <w:rPr>
          <w:rFonts w:eastAsia="Times New Roman"/>
        </w:rPr>
        <w:t>must</w:t>
      </w:r>
      <w:r w:rsidRPr="00C711A0">
        <w:rPr>
          <w:rFonts w:eastAsia="Times New Roman"/>
        </w:rPr>
        <w:t xml:space="preserve"> pay the Council monitoring charge or charges to recover the actual and reasonable costs that have been incurred to ensure compliance with the conditions</w:t>
      </w:r>
      <w:r w:rsidRPr="00C711A0">
        <w:rPr>
          <w:rFonts w:eastAsia="Times New Roman" w:cs="Times New Roman"/>
          <w:szCs w:val="28"/>
        </w:rPr>
        <w:t xml:space="preserve"> attached to this consent. </w:t>
      </w:r>
    </w:p>
    <w:p w14:paraId="47785C73" w14:textId="6DA116C7" w:rsidR="00413C87" w:rsidRDefault="0093324F" w:rsidP="00CA359C">
      <w:pPr>
        <w:pStyle w:val="ConditionBody"/>
        <w:rPr>
          <w:rFonts w:eastAsia="Times New Roman"/>
        </w:rPr>
      </w:pPr>
      <w:r w:rsidRPr="00C711A0">
        <w:rPr>
          <w:rFonts w:eastAsia="Times New Roman"/>
        </w:rPr>
        <w:t>The consent holder will be advised of the monitoring charge or charges as they fall due. Such further charges are to be paid within one month of the date of invoice.</w:t>
      </w:r>
    </w:p>
    <w:p w14:paraId="16E2CAB2" w14:textId="514CF769" w:rsidR="00387BE9" w:rsidRDefault="00387BE9" w:rsidP="00387BE9">
      <w:pPr>
        <w:pStyle w:val="GuidanceNoteBody"/>
        <w:rPr>
          <w:rFonts w:eastAsia="Times New Roman"/>
        </w:rPr>
      </w:pPr>
      <w:r>
        <w:rPr>
          <w:rFonts w:eastAsia="Times New Roman"/>
        </w:rPr>
        <w:t>Guidance Note:</w:t>
      </w:r>
    </w:p>
    <w:p w14:paraId="21EEF711" w14:textId="3DCD4BFC" w:rsidR="00387BE9" w:rsidRPr="00413C87" w:rsidRDefault="00387BE9" w:rsidP="00387BE9">
      <w:pPr>
        <w:pStyle w:val="GuidanceNoteBody"/>
      </w:pPr>
      <w:r>
        <w:rPr>
          <w:rFonts w:eastAsia="Times New Roman"/>
        </w:rPr>
        <w:t>This condition must be imposed where ongoing monitoring is required as part of any consent notice condition (i.e. covenanted bush/wetland).</w:t>
      </w:r>
    </w:p>
    <w:sectPr w:rsidR="00387BE9" w:rsidRPr="00413C87" w:rsidSect="006A7FD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C20BF" w14:textId="77777777" w:rsidR="0098023E" w:rsidRDefault="0098023E" w:rsidP="0098023E">
      <w:pPr>
        <w:spacing w:after="0" w:line="240" w:lineRule="auto"/>
      </w:pPr>
      <w:r>
        <w:separator/>
      </w:r>
    </w:p>
  </w:endnote>
  <w:endnote w:type="continuationSeparator" w:id="0">
    <w:p w14:paraId="5337ABB9" w14:textId="77777777" w:rsidR="0098023E" w:rsidRDefault="0098023E" w:rsidP="0098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88802" w14:textId="77777777" w:rsidR="00456DA2" w:rsidRDefault="00456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68285"/>
      <w:docPartObj>
        <w:docPartGallery w:val="Page Numbers (Top of Page)"/>
        <w:docPartUnique/>
      </w:docPartObj>
    </w:sdtPr>
    <w:sdtEndPr/>
    <w:sdtContent>
      <w:p w14:paraId="781D2262" w14:textId="4D2DB149" w:rsidR="00617982" w:rsidRDefault="00617982" w:rsidP="00617982">
        <w:pPr>
          <w:pStyle w:val="Footer"/>
        </w:pPr>
        <w:r>
          <w:t xml:space="preserve">Page </w:t>
        </w:r>
        <w:r>
          <w:fldChar w:fldCharType="begin"/>
        </w:r>
        <w:r>
          <w:instrText xml:space="preserve"> PAGE </w:instrText>
        </w:r>
        <w:r>
          <w:fldChar w:fldCharType="separate"/>
        </w:r>
        <w:r>
          <w:t>4</w:t>
        </w:r>
        <w:r>
          <w:fldChar w:fldCharType="end"/>
        </w:r>
        <w:r>
          <w:t xml:space="preserve"> of </w:t>
        </w:r>
        <w:r>
          <w:fldChar w:fldCharType="begin"/>
        </w:r>
        <w:r>
          <w:instrText xml:space="preserve"> NUMPAGES  </w:instrText>
        </w:r>
        <w:r>
          <w:fldChar w:fldCharType="separate"/>
        </w:r>
        <w:r>
          <w:t>12</w:t>
        </w:r>
        <w:r>
          <w:fldChar w:fldCharType="end"/>
        </w:r>
        <w:r>
          <w:tab/>
          <w:t>November 2024</w:t>
        </w:r>
        <w:r>
          <w:tab/>
          <w:t>RC 5.2.19 (V</w:t>
        </w:r>
        <w:r w:rsidR="00456DA2">
          <w:t>3)</w:t>
        </w:r>
      </w:p>
    </w:sdtContent>
  </w:sdt>
  <w:p w14:paraId="2BF82D7E" w14:textId="17FEC37A" w:rsidR="00617982" w:rsidRDefault="00617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B82C" w14:textId="77777777" w:rsidR="00456DA2" w:rsidRDefault="0045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F7B2" w14:textId="77777777" w:rsidR="0098023E" w:rsidRDefault="0098023E" w:rsidP="0098023E">
      <w:pPr>
        <w:spacing w:after="0" w:line="240" w:lineRule="auto"/>
      </w:pPr>
      <w:r>
        <w:separator/>
      </w:r>
    </w:p>
  </w:footnote>
  <w:footnote w:type="continuationSeparator" w:id="0">
    <w:p w14:paraId="2B6BBDAA" w14:textId="77777777" w:rsidR="0098023E" w:rsidRDefault="0098023E" w:rsidP="00980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0721" w14:textId="77777777" w:rsidR="00456DA2" w:rsidRDefault="0045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16F5" w14:textId="77777777" w:rsidR="00456DA2" w:rsidRDefault="00456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C511" w14:textId="77777777" w:rsidR="00456DA2" w:rsidRDefault="0045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0B2"/>
    <w:multiLevelType w:val="hybridMultilevel"/>
    <w:tmpl w:val="B56A3462"/>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 w15:restartNumberingAfterBreak="0">
    <w:nsid w:val="026D4E62"/>
    <w:multiLevelType w:val="hybridMultilevel"/>
    <w:tmpl w:val="7ED2DCA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 w15:restartNumberingAfterBreak="0">
    <w:nsid w:val="07D24324"/>
    <w:multiLevelType w:val="hybridMultilevel"/>
    <w:tmpl w:val="EE1670EC"/>
    <w:lvl w:ilvl="0" w:tplc="14090011">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 w15:restartNumberingAfterBreak="0">
    <w:nsid w:val="09727D67"/>
    <w:multiLevelType w:val="hybridMultilevel"/>
    <w:tmpl w:val="455C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0174A"/>
    <w:multiLevelType w:val="hybridMultilevel"/>
    <w:tmpl w:val="0E9A7384"/>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2904893"/>
    <w:multiLevelType w:val="multilevel"/>
    <w:tmpl w:val="D7D23562"/>
    <w:styleLink w:val="ACBodyNumbers"/>
    <w:lvl w:ilvl="0">
      <w:start w:val="1"/>
      <w:numFmt w:val="decimal"/>
      <w:lvlText w:val="%1."/>
      <w:lvlJc w:val="left"/>
      <w:pPr>
        <w:tabs>
          <w:tab w:val="num" w:pos="567"/>
        </w:tabs>
        <w:ind w:left="567" w:hanging="567"/>
      </w:pPr>
      <w:rPr>
        <w:rFonts w:hint="default"/>
      </w:rPr>
    </w:lvl>
    <w:lvl w:ilvl="1">
      <w:start w:val="1"/>
      <w:numFmt w:val="lowerLetter"/>
      <w:pStyle w:val="ConditionBulletPoint"/>
      <w:lvlText w:val="%2."/>
      <w:lvlJc w:val="left"/>
      <w:pPr>
        <w:tabs>
          <w:tab w:val="num" w:pos="907"/>
        </w:tabs>
        <w:ind w:left="907" w:hanging="34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376334"/>
    <w:multiLevelType w:val="hybridMultilevel"/>
    <w:tmpl w:val="FA7878FC"/>
    <w:lvl w:ilvl="0" w:tplc="FFFFFFFF">
      <w:start w:val="1"/>
      <w:numFmt w:val="lowerRoman"/>
      <w:lvlText w:val="%1."/>
      <w:lvlJc w:val="right"/>
      <w:pPr>
        <w:ind w:left="2214"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7" w15:restartNumberingAfterBreak="0">
    <w:nsid w:val="13A26F2D"/>
    <w:multiLevelType w:val="hybridMultilevel"/>
    <w:tmpl w:val="D2187D82"/>
    <w:lvl w:ilvl="0" w:tplc="FFFFFFFF">
      <w:start w:val="1"/>
      <w:numFmt w:val="lowerLetter"/>
      <w:lvlText w:val="%1."/>
      <w:lvlJc w:val="left"/>
      <w:pPr>
        <w:ind w:left="1494" w:hanging="360"/>
      </w:pPr>
    </w:lvl>
    <w:lvl w:ilvl="1" w:tplc="FFFFFFFF">
      <w:start w:val="1"/>
      <w:numFmt w:val="lowerRoman"/>
      <w:lvlText w:val="%2."/>
      <w:lvlJc w:val="righ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167E04D3"/>
    <w:multiLevelType w:val="multilevel"/>
    <w:tmpl w:val="F6F48EA2"/>
    <w:lvl w:ilvl="0">
      <w:start w:val="1"/>
      <w:numFmt w:val="lowerRoman"/>
      <w:lvlText w:val="%1."/>
      <w:lvlJc w:val="righ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Roman"/>
      <w:lvlText w:val="%2."/>
      <w:lvlJc w:val="right"/>
      <w:pPr>
        <w:tabs>
          <w:tab w:val="num" w:pos="1474"/>
        </w:tabs>
        <w:ind w:left="1474" w:hanging="340"/>
      </w:pPr>
      <w:rPr>
        <w:rFonts w:hint="default"/>
        <w:i w:val="0"/>
        <w:iCs/>
        <w:color w:val="auto"/>
      </w:rPr>
    </w:lvl>
    <w:lvl w:ilvl="2">
      <w:start w:val="1"/>
      <w:numFmt w:val="lowerRoman"/>
      <w:lvlText w:val="%3."/>
      <w:lvlJc w:val="right"/>
      <w:pPr>
        <w:ind w:left="1647" w:hanging="360"/>
      </w:pPr>
      <w:rPr>
        <w:rFonts w:hint="default"/>
        <w:i w:val="0"/>
        <w:iCs/>
        <w:color w:val="auto"/>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 w15:restartNumberingAfterBreak="0">
    <w:nsid w:val="17C043EF"/>
    <w:multiLevelType w:val="hybridMultilevel"/>
    <w:tmpl w:val="0E9A7384"/>
    <w:lvl w:ilvl="0" w:tplc="D43E0264">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1" w15:restartNumberingAfterBreak="0">
    <w:nsid w:val="1CBB5912"/>
    <w:multiLevelType w:val="hybridMultilevel"/>
    <w:tmpl w:val="FA7878FC"/>
    <w:lvl w:ilvl="0" w:tplc="FFFFFFFF">
      <w:start w:val="1"/>
      <w:numFmt w:val="lowerRoman"/>
      <w:lvlText w:val="%1."/>
      <w:lvlJc w:val="right"/>
      <w:pPr>
        <w:ind w:left="2214"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2" w15:restartNumberingAfterBreak="0">
    <w:nsid w:val="1CCE44F1"/>
    <w:multiLevelType w:val="hybridMultilevel"/>
    <w:tmpl w:val="3D321C9C"/>
    <w:lvl w:ilvl="0" w:tplc="14090019">
      <w:start w:val="1"/>
      <w:numFmt w:val="lowerLetter"/>
      <w:lvlText w:val="%1."/>
      <w:lvlJc w:val="left"/>
      <w:pPr>
        <w:ind w:left="1015" w:hanging="360"/>
      </w:pPr>
    </w:lvl>
    <w:lvl w:ilvl="1" w:tplc="14090019" w:tentative="1">
      <w:start w:val="1"/>
      <w:numFmt w:val="lowerLetter"/>
      <w:lvlText w:val="%2."/>
      <w:lvlJc w:val="left"/>
      <w:pPr>
        <w:ind w:left="1735" w:hanging="360"/>
      </w:pPr>
    </w:lvl>
    <w:lvl w:ilvl="2" w:tplc="1409001B" w:tentative="1">
      <w:start w:val="1"/>
      <w:numFmt w:val="lowerRoman"/>
      <w:lvlText w:val="%3."/>
      <w:lvlJc w:val="right"/>
      <w:pPr>
        <w:ind w:left="2455" w:hanging="180"/>
      </w:pPr>
    </w:lvl>
    <w:lvl w:ilvl="3" w:tplc="1409000F" w:tentative="1">
      <w:start w:val="1"/>
      <w:numFmt w:val="decimal"/>
      <w:lvlText w:val="%4."/>
      <w:lvlJc w:val="left"/>
      <w:pPr>
        <w:ind w:left="3175" w:hanging="360"/>
      </w:pPr>
    </w:lvl>
    <w:lvl w:ilvl="4" w:tplc="14090019" w:tentative="1">
      <w:start w:val="1"/>
      <w:numFmt w:val="lowerLetter"/>
      <w:lvlText w:val="%5."/>
      <w:lvlJc w:val="left"/>
      <w:pPr>
        <w:ind w:left="3895" w:hanging="360"/>
      </w:pPr>
    </w:lvl>
    <w:lvl w:ilvl="5" w:tplc="1409001B" w:tentative="1">
      <w:start w:val="1"/>
      <w:numFmt w:val="lowerRoman"/>
      <w:lvlText w:val="%6."/>
      <w:lvlJc w:val="right"/>
      <w:pPr>
        <w:ind w:left="4615" w:hanging="180"/>
      </w:pPr>
    </w:lvl>
    <w:lvl w:ilvl="6" w:tplc="1409000F" w:tentative="1">
      <w:start w:val="1"/>
      <w:numFmt w:val="decimal"/>
      <w:lvlText w:val="%7."/>
      <w:lvlJc w:val="left"/>
      <w:pPr>
        <w:ind w:left="5335" w:hanging="360"/>
      </w:pPr>
    </w:lvl>
    <w:lvl w:ilvl="7" w:tplc="14090019" w:tentative="1">
      <w:start w:val="1"/>
      <w:numFmt w:val="lowerLetter"/>
      <w:lvlText w:val="%8."/>
      <w:lvlJc w:val="left"/>
      <w:pPr>
        <w:ind w:left="6055" w:hanging="360"/>
      </w:pPr>
    </w:lvl>
    <w:lvl w:ilvl="8" w:tplc="1409001B" w:tentative="1">
      <w:start w:val="1"/>
      <w:numFmt w:val="lowerRoman"/>
      <w:lvlText w:val="%9."/>
      <w:lvlJc w:val="right"/>
      <w:pPr>
        <w:ind w:left="6775" w:hanging="180"/>
      </w:pPr>
    </w:lvl>
  </w:abstractNum>
  <w:abstractNum w:abstractNumId="13" w15:restartNumberingAfterBreak="0">
    <w:nsid w:val="23C27027"/>
    <w:multiLevelType w:val="hybridMultilevel"/>
    <w:tmpl w:val="8DDA9040"/>
    <w:lvl w:ilvl="0" w:tplc="FFFFFFFF">
      <w:start w:val="1"/>
      <w:numFmt w:val="lowerLetter"/>
      <w:lvlText w:val="%1."/>
      <w:lvlJc w:val="left"/>
      <w:pPr>
        <w:ind w:left="1494" w:hanging="360"/>
      </w:pPr>
    </w:lvl>
    <w:lvl w:ilvl="1" w:tplc="4D4E1F40">
      <w:start w:val="1"/>
      <w:numFmt w:val="lowerRoman"/>
      <w:pStyle w:val="ConditionBulletlevel2"/>
      <w:lvlText w:val="%2."/>
      <w:lvlJc w:val="righ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ADF713D"/>
    <w:multiLevelType w:val="hybridMultilevel"/>
    <w:tmpl w:val="E7C89556"/>
    <w:lvl w:ilvl="0" w:tplc="1409001B">
      <w:start w:val="1"/>
      <w:numFmt w:val="lowerRoman"/>
      <w:lvlText w:val="%1."/>
      <w:lvlJc w:val="right"/>
      <w:pPr>
        <w:ind w:left="1287" w:hanging="360"/>
      </w:pPr>
      <w:rPr>
        <w:i w:val="0"/>
        <w:iCs w:val="0"/>
        <w:color w:val="auto"/>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2F521D16"/>
    <w:multiLevelType w:val="hybridMultilevel"/>
    <w:tmpl w:val="FA7878FC"/>
    <w:lvl w:ilvl="0" w:tplc="1409001B">
      <w:start w:val="1"/>
      <w:numFmt w:val="lowerRoman"/>
      <w:lvlText w:val="%1."/>
      <w:lvlJc w:val="right"/>
      <w:pPr>
        <w:ind w:left="2214" w:hanging="360"/>
      </w:pPr>
    </w:lvl>
    <w:lvl w:ilvl="1" w:tplc="14090019" w:tentative="1">
      <w:start w:val="1"/>
      <w:numFmt w:val="lowerLetter"/>
      <w:lvlText w:val="%2."/>
      <w:lvlJc w:val="left"/>
      <w:pPr>
        <w:ind w:left="2934" w:hanging="360"/>
      </w:pPr>
    </w:lvl>
    <w:lvl w:ilvl="2" w:tplc="1409001B" w:tentative="1">
      <w:start w:val="1"/>
      <w:numFmt w:val="lowerRoman"/>
      <w:lvlText w:val="%3."/>
      <w:lvlJc w:val="right"/>
      <w:pPr>
        <w:ind w:left="3654" w:hanging="180"/>
      </w:pPr>
    </w:lvl>
    <w:lvl w:ilvl="3" w:tplc="1409000F" w:tentative="1">
      <w:start w:val="1"/>
      <w:numFmt w:val="decimal"/>
      <w:lvlText w:val="%4."/>
      <w:lvlJc w:val="left"/>
      <w:pPr>
        <w:ind w:left="4374" w:hanging="360"/>
      </w:pPr>
    </w:lvl>
    <w:lvl w:ilvl="4" w:tplc="14090019" w:tentative="1">
      <w:start w:val="1"/>
      <w:numFmt w:val="lowerLetter"/>
      <w:lvlText w:val="%5."/>
      <w:lvlJc w:val="left"/>
      <w:pPr>
        <w:ind w:left="5094" w:hanging="360"/>
      </w:pPr>
    </w:lvl>
    <w:lvl w:ilvl="5" w:tplc="1409001B" w:tentative="1">
      <w:start w:val="1"/>
      <w:numFmt w:val="lowerRoman"/>
      <w:lvlText w:val="%6."/>
      <w:lvlJc w:val="right"/>
      <w:pPr>
        <w:ind w:left="5814" w:hanging="180"/>
      </w:pPr>
    </w:lvl>
    <w:lvl w:ilvl="6" w:tplc="1409000F" w:tentative="1">
      <w:start w:val="1"/>
      <w:numFmt w:val="decimal"/>
      <w:lvlText w:val="%7."/>
      <w:lvlJc w:val="left"/>
      <w:pPr>
        <w:ind w:left="6534" w:hanging="360"/>
      </w:pPr>
    </w:lvl>
    <w:lvl w:ilvl="7" w:tplc="14090019" w:tentative="1">
      <w:start w:val="1"/>
      <w:numFmt w:val="lowerLetter"/>
      <w:lvlText w:val="%8."/>
      <w:lvlJc w:val="left"/>
      <w:pPr>
        <w:ind w:left="7254" w:hanging="360"/>
      </w:pPr>
    </w:lvl>
    <w:lvl w:ilvl="8" w:tplc="1409001B" w:tentative="1">
      <w:start w:val="1"/>
      <w:numFmt w:val="lowerRoman"/>
      <w:lvlText w:val="%9."/>
      <w:lvlJc w:val="right"/>
      <w:pPr>
        <w:ind w:left="7974" w:hanging="180"/>
      </w:pPr>
    </w:lvl>
  </w:abstractNum>
  <w:abstractNum w:abstractNumId="16" w15:restartNumberingAfterBreak="0">
    <w:nsid w:val="321E6674"/>
    <w:multiLevelType w:val="hybridMultilevel"/>
    <w:tmpl w:val="04465300"/>
    <w:styleLink w:val="ACNumbersItalic"/>
    <w:lvl w:ilvl="0" w:tplc="36B2DD48">
      <w:start w:val="1"/>
      <w:numFmt w:val="decimal"/>
      <w:pStyle w:val="ACBodyTextNumbersItalic"/>
      <w:lvlText w:val="%1."/>
      <w:lvlJc w:val="left"/>
      <w:pPr>
        <w:tabs>
          <w:tab w:val="num" w:pos="567"/>
        </w:tabs>
        <w:ind w:left="567" w:hanging="567"/>
      </w:pPr>
      <w:rPr>
        <w:rFonts w:hint="default"/>
        <w:b w:val="0"/>
        <w:i/>
      </w:rPr>
    </w:lvl>
    <w:lvl w:ilvl="1" w:tplc="CFDCE53A">
      <w:start w:val="1"/>
      <w:numFmt w:val="lowerLetter"/>
      <w:lvlText w:val="%2)"/>
      <w:lvlJc w:val="left"/>
      <w:pPr>
        <w:ind w:left="720" w:hanging="360"/>
      </w:pPr>
      <w:rPr>
        <w:rFonts w:hint="default"/>
      </w:rPr>
    </w:lvl>
    <w:lvl w:ilvl="2" w:tplc="624432EC">
      <w:start w:val="1"/>
      <w:numFmt w:val="lowerRoman"/>
      <w:lvlText w:val="%3)"/>
      <w:lvlJc w:val="left"/>
      <w:pPr>
        <w:ind w:left="1080" w:hanging="360"/>
      </w:pPr>
      <w:rPr>
        <w:rFonts w:hint="default"/>
      </w:rPr>
    </w:lvl>
    <w:lvl w:ilvl="3" w:tplc="F9026C90">
      <w:start w:val="1"/>
      <w:numFmt w:val="decimal"/>
      <w:lvlText w:val="(%4)"/>
      <w:lvlJc w:val="left"/>
      <w:pPr>
        <w:ind w:left="1440" w:hanging="360"/>
      </w:pPr>
      <w:rPr>
        <w:rFonts w:hint="default"/>
      </w:rPr>
    </w:lvl>
    <w:lvl w:ilvl="4" w:tplc="739A3DEA">
      <w:start w:val="1"/>
      <w:numFmt w:val="lowerLetter"/>
      <w:lvlText w:val="(%5)"/>
      <w:lvlJc w:val="left"/>
      <w:pPr>
        <w:ind w:left="1800" w:hanging="360"/>
      </w:pPr>
      <w:rPr>
        <w:rFonts w:hint="default"/>
      </w:rPr>
    </w:lvl>
    <w:lvl w:ilvl="5" w:tplc="B0C629A4">
      <w:start w:val="1"/>
      <w:numFmt w:val="lowerRoman"/>
      <w:lvlText w:val="(%6)"/>
      <w:lvlJc w:val="left"/>
      <w:pPr>
        <w:ind w:left="2160" w:hanging="360"/>
      </w:pPr>
      <w:rPr>
        <w:rFonts w:hint="default"/>
      </w:rPr>
    </w:lvl>
    <w:lvl w:ilvl="6" w:tplc="0170871A">
      <w:start w:val="1"/>
      <w:numFmt w:val="decimal"/>
      <w:lvlText w:val="%7."/>
      <w:lvlJc w:val="left"/>
      <w:pPr>
        <w:ind w:left="2520" w:hanging="360"/>
      </w:pPr>
      <w:rPr>
        <w:rFonts w:hint="default"/>
      </w:rPr>
    </w:lvl>
    <w:lvl w:ilvl="7" w:tplc="937C8800">
      <w:start w:val="1"/>
      <w:numFmt w:val="lowerLetter"/>
      <w:lvlText w:val="%8."/>
      <w:lvlJc w:val="left"/>
      <w:pPr>
        <w:ind w:left="2880" w:hanging="360"/>
      </w:pPr>
      <w:rPr>
        <w:rFonts w:hint="default"/>
      </w:rPr>
    </w:lvl>
    <w:lvl w:ilvl="8" w:tplc="0D281FA8">
      <w:start w:val="1"/>
      <w:numFmt w:val="lowerRoman"/>
      <w:lvlText w:val="%9."/>
      <w:lvlJc w:val="left"/>
      <w:pPr>
        <w:ind w:left="3240" w:hanging="360"/>
      </w:pPr>
      <w:rPr>
        <w:rFonts w:hint="default"/>
      </w:rPr>
    </w:lvl>
  </w:abstractNum>
  <w:abstractNum w:abstractNumId="17" w15:restartNumberingAfterBreak="0">
    <w:nsid w:val="37847F7E"/>
    <w:multiLevelType w:val="hybridMultilevel"/>
    <w:tmpl w:val="0E9A7384"/>
    <w:lvl w:ilvl="0" w:tplc="FFFFFFF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E904DF2"/>
    <w:multiLevelType w:val="hybridMultilevel"/>
    <w:tmpl w:val="D2187D82"/>
    <w:lvl w:ilvl="0" w:tplc="FFFFFFFF">
      <w:start w:val="1"/>
      <w:numFmt w:val="lowerLetter"/>
      <w:lvlText w:val="%1."/>
      <w:lvlJc w:val="left"/>
      <w:pPr>
        <w:ind w:left="1494" w:hanging="360"/>
      </w:pPr>
    </w:lvl>
    <w:lvl w:ilvl="1" w:tplc="FFFFFFFF">
      <w:start w:val="1"/>
      <w:numFmt w:val="lowerRoman"/>
      <w:lvlText w:val="%2."/>
      <w:lvlJc w:val="righ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405C45FB"/>
    <w:multiLevelType w:val="multilevel"/>
    <w:tmpl w:val="04465300"/>
    <w:numStyleLink w:val="ACNumbersItalic"/>
  </w:abstractNum>
  <w:abstractNum w:abstractNumId="20" w15:restartNumberingAfterBreak="0">
    <w:nsid w:val="4C7A3952"/>
    <w:multiLevelType w:val="hybridMultilevel"/>
    <w:tmpl w:val="5FC6C61C"/>
    <w:lvl w:ilvl="0" w:tplc="DB0CEA4E">
      <w:start w:val="1"/>
      <w:numFmt w:val="bullet"/>
      <w:pStyle w:val="AdviceNoteBulletPoin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1" w15:restartNumberingAfterBreak="0">
    <w:nsid w:val="4F1A5C5A"/>
    <w:multiLevelType w:val="multilevel"/>
    <w:tmpl w:val="91FCDDFA"/>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decimal"/>
      <w:lvlText w:val="%2."/>
      <w:lvlJc w:val="left"/>
      <w:pPr>
        <w:tabs>
          <w:tab w:val="num" w:pos="1474"/>
        </w:tabs>
        <w:ind w:left="1474" w:hanging="340"/>
      </w:pPr>
      <w:rPr>
        <w:rFonts w:hint="default"/>
        <w:i w:val="0"/>
        <w:iCs/>
        <w:color w:val="auto"/>
      </w:rPr>
    </w:lvl>
    <w:lvl w:ilvl="2">
      <w:start w:val="1"/>
      <w:numFmt w:val="lowerRoman"/>
      <w:pStyle w:val="ACBodyTextAdviceNote"/>
      <w:lvlText w:val="%3."/>
      <w:lvlJc w:val="right"/>
      <w:pPr>
        <w:ind w:left="1647" w:hanging="360"/>
      </w:pPr>
      <w:rPr>
        <w:rFonts w:hint="default"/>
        <w:i w:val="0"/>
        <w:iCs/>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57FE65D0"/>
    <w:multiLevelType w:val="hybridMultilevel"/>
    <w:tmpl w:val="386E302E"/>
    <w:lvl w:ilvl="0" w:tplc="FFFFFFFF">
      <w:start w:val="1"/>
      <w:numFmt w:val="lowerRoman"/>
      <w:lvlText w:val="%1."/>
      <w:lvlJc w:val="right"/>
      <w:pPr>
        <w:ind w:left="720" w:hanging="360"/>
      </w:pPr>
    </w:lvl>
    <w:lvl w:ilvl="1" w:tplc="1409001B">
      <w:start w:val="1"/>
      <w:numFmt w:val="lowerRoman"/>
      <w:lvlText w:val="%2."/>
      <w:lvlJc w:val="right"/>
      <w:pPr>
        <w:ind w:left="2214" w:hanging="360"/>
      </w:pPr>
    </w:lvl>
    <w:lvl w:ilvl="2" w:tplc="FFFFFFFF">
      <w:start w:val="2"/>
      <w:numFmt w:val="bullet"/>
      <w:lvlText w:val="•"/>
      <w:lvlJc w:val="left"/>
      <w:pPr>
        <w:ind w:left="2655" w:hanging="675"/>
      </w:pPr>
      <w:rPr>
        <w:rFonts w:ascii="Calibri" w:eastAsia="Calibri" w:hAnsi="Calibri" w:cs="Calibr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88105C8"/>
    <w:multiLevelType w:val="hybridMultilevel"/>
    <w:tmpl w:val="AD02AF24"/>
    <w:lvl w:ilvl="0" w:tplc="E39C9A58">
      <w:start w:val="5"/>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9DC0BB9"/>
    <w:multiLevelType w:val="hybridMultilevel"/>
    <w:tmpl w:val="D2187D82"/>
    <w:lvl w:ilvl="0" w:tplc="FFFFFFFF">
      <w:start w:val="1"/>
      <w:numFmt w:val="lowerLetter"/>
      <w:lvlText w:val="%1."/>
      <w:lvlJc w:val="left"/>
      <w:pPr>
        <w:ind w:left="1494" w:hanging="360"/>
      </w:pPr>
    </w:lvl>
    <w:lvl w:ilvl="1" w:tplc="FFFFFFFF">
      <w:start w:val="1"/>
      <w:numFmt w:val="lowerRoman"/>
      <w:lvlText w:val="%2."/>
      <w:lvlJc w:val="righ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5BE114E5"/>
    <w:multiLevelType w:val="hybridMultilevel"/>
    <w:tmpl w:val="4ADC5B56"/>
    <w:lvl w:ilvl="0" w:tplc="FFFFFFFF">
      <w:start w:val="1"/>
      <w:numFmt w:val="lowerLetter"/>
      <w:lvlText w:val="%1."/>
      <w:lvlJc w:val="left"/>
      <w:pPr>
        <w:ind w:left="1494" w:hanging="360"/>
      </w:pPr>
    </w:lvl>
    <w:lvl w:ilvl="1" w:tplc="1409001B">
      <w:start w:val="1"/>
      <w:numFmt w:val="lowerRoman"/>
      <w:lvlText w:val="%2."/>
      <w:lvlJc w:val="right"/>
      <w:pPr>
        <w:ind w:left="1287" w:hanging="360"/>
      </w:pPr>
      <w:rPr>
        <w:i w:val="0"/>
        <w:iCs w:val="0"/>
        <w:color w:val="auto"/>
      </w:r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60653B82"/>
    <w:multiLevelType w:val="hybridMultilevel"/>
    <w:tmpl w:val="3632AEFC"/>
    <w:lvl w:ilvl="0" w:tplc="FFFFFFFF">
      <w:start w:val="1"/>
      <w:numFmt w:val="decimal"/>
      <w:lvlText w:val="(%1)"/>
      <w:lvlJc w:val="left"/>
      <w:pPr>
        <w:ind w:left="1800" w:hanging="360"/>
      </w:pPr>
      <w:rPr>
        <w:rFonts w:hint="default"/>
      </w:rPr>
    </w:lvl>
    <w:lvl w:ilvl="1" w:tplc="BB902A14">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640D04D1"/>
    <w:multiLevelType w:val="hybridMultilevel"/>
    <w:tmpl w:val="0146564C"/>
    <w:lvl w:ilvl="0" w:tplc="1409001B">
      <w:start w:val="1"/>
      <w:numFmt w:val="lowerRoman"/>
      <w:lvlText w:val="%1."/>
      <w:lvlJc w:val="right"/>
      <w:pPr>
        <w:ind w:left="2934" w:hanging="360"/>
      </w:pPr>
    </w:lvl>
    <w:lvl w:ilvl="1" w:tplc="14090019" w:tentative="1">
      <w:start w:val="1"/>
      <w:numFmt w:val="lowerLetter"/>
      <w:lvlText w:val="%2."/>
      <w:lvlJc w:val="left"/>
      <w:pPr>
        <w:ind w:left="3654" w:hanging="360"/>
      </w:pPr>
    </w:lvl>
    <w:lvl w:ilvl="2" w:tplc="1409001B" w:tentative="1">
      <w:start w:val="1"/>
      <w:numFmt w:val="lowerRoman"/>
      <w:lvlText w:val="%3."/>
      <w:lvlJc w:val="right"/>
      <w:pPr>
        <w:ind w:left="4374" w:hanging="180"/>
      </w:pPr>
    </w:lvl>
    <w:lvl w:ilvl="3" w:tplc="1409000F" w:tentative="1">
      <w:start w:val="1"/>
      <w:numFmt w:val="decimal"/>
      <w:lvlText w:val="%4."/>
      <w:lvlJc w:val="left"/>
      <w:pPr>
        <w:ind w:left="5094" w:hanging="360"/>
      </w:pPr>
    </w:lvl>
    <w:lvl w:ilvl="4" w:tplc="14090019" w:tentative="1">
      <w:start w:val="1"/>
      <w:numFmt w:val="lowerLetter"/>
      <w:lvlText w:val="%5."/>
      <w:lvlJc w:val="left"/>
      <w:pPr>
        <w:ind w:left="5814" w:hanging="360"/>
      </w:pPr>
    </w:lvl>
    <w:lvl w:ilvl="5" w:tplc="1409001B" w:tentative="1">
      <w:start w:val="1"/>
      <w:numFmt w:val="lowerRoman"/>
      <w:lvlText w:val="%6."/>
      <w:lvlJc w:val="right"/>
      <w:pPr>
        <w:ind w:left="6534" w:hanging="180"/>
      </w:pPr>
    </w:lvl>
    <w:lvl w:ilvl="6" w:tplc="1409000F" w:tentative="1">
      <w:start w:val="1"/>
      <w:numFmt w:val="decimal"/>
      <w:lvlText w:val="%7."/>
      <w:lvlJc w:val="left"/>
      <w:pPr>
        <w:ind w:left="7254" w:hanging="360"/>
      </w:pPr>
    </w:lvl>
    <w:lvl w:ilvl="7" w:tplc="14090019" w:tentative="1">
      <w:start w:val="1"/>
      <w:numFmt w:val="lowerLetter"/>
      <w:lvlText w:val="%8."/>
      <w:lvlJc w:val="left"/>
      <w:pPr>
        <w:ind w:left="7974" w:hanging="360"/>
      </w:pPr>
    </w:lvl>
    <w:lvl w:ilvl="8" w:tplc="1409001B" w:tentative="1">
      <w:start w:val="1"/>
      <w:numFmt w:val="lowerRoman"/>
      <w:lvlText w:val="%9."/>
      <w:lvlJc w:val="right"/>
      <w:pPr>
        <w:ind w:left="8694" w:hanging="180"/>
      </w:pPr>
    </w:lvl>
  </w:abstractNum>
  <w:abstractNum w:abstractNumId="28" w15:restartNumberingAfterBreak="0">
    <w:nsid w:val="66AB071B"/>
    <w:multiLevelType w:val="hybridMultilevel"/>
    <w:tmpl w:val="794CC416"/>
    <w:lvl w:ilvl="0" w:tplc="27DC79E6">
      <w:start w:val="1"/>
      <w:numFmt w:val="bullet"/>
      <w:pStyle w:val="ACSCMn2sbulletlist"/>
      <w:lvlText w:val=""/>
      <w:lvlJc w:val="left"/>
      <w:pPr>
        <w:ind w:left="1855" w:hanging="360"/>
      </w:pPr>
      <w:rPr>
        <w:rFonts w:ascii="Wingdings" w:hAnsi="Wingdings" w:hint="default"/>
      </w:rPr>
    </w:lvl>
    <w:lvl w:ilvl="1" w:tplc="14090003" w:tentative="1">
      <w:start w:val="1"/>
      <w:numFmt w:val="bullet"/>
      <w:lvlText w:val="o"/>
      <w:lvlJc w:val="left"/>
      <w:pPr>
        <w:ind w:left="2575" w:hanging="360"/>
      </w:pPr>
      <w:rPr>
        <w:rFonts w:ascii="Courier New" w:hAnsi="Courier New" w:cs="Courier New" w:hint="default"/>
      </w:rPr>
    </w:lvl>
    <w:lvl w:ilvl="2" w:tplc="14090005" w:tentative="1">
      <w:start w:val="1"/>
      <w:numFmt w:val="bullet"/>
      <w:lvlText w:val=""/>
      <w:lvlJc w:val="left"/>
      <w:pPr>
        <w:ind w:left="3295" w:hanging="360"/>
      </w:pPr>
      <w:rPr>
        <w:rFonts w:ascii="Wingdings" w:hAnsi="Wingdings" w:hint="default"/>
      </w:rPr>
    </w:lvl>
    <w:lvl w:ilvl="3" w:tplc="14090001" w:tentative="1">
      <w:start w:val="1"/>
      <w:numFmt w:val="bullet"/>
      <w:lvlText w:val=""/>
      <w:lvlJc w:val="left"/>
      <w:pPr>
        <w:ind w:left="4015" w:hanging="360"/>
      </w:pPr>
      <w:rPr>
        <w:rFonts w:ascii="Symbol" w:hAnsi="Symbol" w:hint="default"/>
      </w:rPr>
    </w:lvl>
    <w:lvl w:ilvl="4" w:tplc="14090003" w:tentative="1">
      <w:start w:val="1"/>
      <w:numFmt w:val="bullet"/>
      <w:lvlText w:val="o"/>
      <w:lvlJc w:val="left"/>
      <w:pPr>
        <w:ind w:left="4735" w:hanging="360"/>
      </w:pPr>
      <w:rPr>
        <w:rFonts w:ascii="Courier New" w:hAnsi="Courier New" w:cs="Courier New" w:hint="default"/>
      </w:rPr>
    </w:lvl>
    <w:lvl w:ilvl="5" w:tplc="14090005" w:tentative="1">
      <w:start w:val="1"/>
      <w:numFmt w:val="bullet"/>
      <w:lvlText w:val=""/>
      <w:lvlJc w:val="left"/>
      <w:pPr>
        <w:ind w:left="5455" w:hanging="360"/>
      </w:pPr>
      <w:rPr>
        <w:rFonts w:ascii="Wingdings" w:hAnsi="Wingdings" w:hint="default"/>
      </w:rPr>
    </w:lvl>
    <w:lvl w:ilvl="6" w:tplc="14090001" w:tentative="1">
      <w:start w:val="1"/>
      <w:numFmt w:val="bullet"/>
      <w:lvlText w:val=""/>
      <w:lvlJc w:val="left"/>
      <w:pPr>
        <w:ind w:left="6175" w:hanging="360"/>
      </w:pPr>
      <w:rPr>
        <w:rFonts w:ascii="Symbol" w:hAnsi="Symbol" w:hint="default"/>
      </w:rPr>
    </w:lvl>
    <w:lvl w:ilvl="7" w:tplc="14090003" w:tentative="1">
      <w:start w:val="1"/>
      <w:numFmt w:val="bullet"/>
      <w:lvlText w:val="o"/>
      <w:lvlJc w:val="left"/>
      <w:pPr>
        <w:ind w:left="6895" w:hanging="360"/>
      </w:pPr>
      <w:rPr>
        <w:rFonts w:ascii="Courier New" w:hAnsi="Courier New" w:cs="Courier New" w:hint="default"/>
      </w:rPr>
    </w:lvl>
    <w:lvl w:ilvl="8" w:tplc="14090005" w:tentative="1">
      <w:start w:val="1"/>
      <w:numFmt w:val="bullet"/>
      <w:lvlText w:val=""/>
      <w:lvlJc w:val="left"/>
      <w:pPr>
        <w:ind w:left="7615" w:hanging="360"/>
      </w:pPr>
      <w:rPr>
        <w:rFonts w:ascii="Wingdings" w:hAnsi="Wingdings" w:hint="default"/>
      </w:rPr>
    </w:lvl>
  </w:abstractNum>
  <w:abstractNum w:abstractNumId="29" w15:restartNumberingAfterBreak="0">
    <w:nsid w:val="68F00F2E"/>
    <w:multiLevelType w:val="hybridMultilevel"/>
    <w:tmpl w:val="D1148608"/>
    <w:lvl w:ilvl="0" w:tplc="FFFFFFFF">
      <w:start w:val="6"/>
      <w:numFmt w:val="lowerRoman"/>
      <w:lvlText w:val="%1."/>
      <w:lvlJc w:val="righ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C92E15"/>
    <w:multiLevelType w:val="hybridMultilevel"/>
    <w:tmpl w:val="EE1670E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52F4CCA"/>
    <w:multiLevelType w:val="hybridMultilevel"/>
    <w:tmpl w:val="EE1670E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9E7757"/>
    <w:multiLevelType w:val="hybridMultilevel"/>
    <w:tmpl w:val="D2187D82"/>
    <w:lvl w:ilvl="0" w:tplc="FFFFFFFF">
      <w:start w:val="1"/>
      <w:numFmt w:val="lowerLetter"/>
      <w:lvlText w:val="%1."/>
      <w:lvlJc w:val="left"/>
      <w:pPr>
        <w:ind w:left="1494" w:hanging="360"/>
      </w:pPr>
    </w:lvl>
    <w:lvl w:ilvl="1" w:tplc="FFFFFFFF">
      <w:start w:val="1"/>
      <w:numFmt w:val="lowerRoman"/>
      <w:lvlText w:val="%2."/>
      <w:lvlJc w:val="right"/>
      <w:pPr>
        <w:ind w:left="2214" w:hanging="360"/>
      </w:pPr>
    </w:lvl>
    <w:lvl w:ilvl="2" w:tplc="FFFFFFFF" w:tentative="1">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7AEE486E"/>
    <w:multiLevelType w:val="hybridMultilevel"/>
    <w:tmpl w:val="D396BB3E"/>
    <w:lvl w:ilvl="0" w:tplc="0AC2FD9E">
      <w:start w:val="1"/>
      <w:numFmt w:val="lowerRoman"/>
      <w:lvlText w:val="%1."/>
      <w:lvlJc w:val="right"/>
      <w:pPr>
        <w:ind w:left="149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C257460"/>
    <w:multiLevelType w:val="hybridMultilevel"/>
    <w:tmpl w:val="D1148608"/>
    <w:lvl w:ilvl="0" w:tplc="979EF5C4">
      <w:start w:val="6"/>
      <w:numFmt w:val="lowerRoman"/>
      <w:lvlText w:val="%1."/>
      <w:lvlJc w:val="right"/>
      <w:pPr>
        <w:ind w:left="12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87995013">
    <w:abstractNumId w:val="10"/>
  </w:num>
  <w:num w:numId="2" w16cid:durableId="815342652">
    <w:abstractNumId w:val="3"/>
  </w:num>
  <w:num w:numId="3" w16cid:durableId="1720666251">
    <w:abstractNumId w:val="1"/>
  </w:num>
  <w:num w:numId="4" w16cid:durableId="103350905">
    <w:abstractNumId w:val="5"/>
  </w:num>
  <w:num w:numId="5" w16cid:durableId="79373655">
    <w:abstractNumId w:val="20"/>
  </w:num>
  <w:num w:numId="6" w16cid:durableId="766510256">
    <w:abstractNumId w:val="16"/>
  </w:num>
  <w:num w:numId="7" w16cid:durableId="823742223">
    <w:abstractNumId w:val="19"/>
    <w:lvlOverride w:ilvl="0">
      <w:lvl w:ilvl="0">
        <w:start w:val="1"/>
        <w:numFmt w:val="decimal"/>
        <w:pStyle w:val="ACBodyTextNumbersItalic"/>
        <w:lvlText w:val="%1."/>
        <w:lvlJc w:val="left"/>
        <w:pPr>
          <w:tabs>
            <w:tab w:val="num" w:pos="1134"/>
          </w:tabs>
          <w:ind w:left="1134" w:hanging="567"/>
        </w:pPr>
        <w:rPr>
          <w:rFonts w:hint="default"/>
          <w:b w:val="0"/>
          <w:i w:val="0"/>
          <w:iCs/>
          <w:color w:val="auto"/>
        </w:rPr>
      </w:lvl>
    </w:lvlOverride>
    <w:lvlOverride w:ilvl="1">
      <w:lvl w:ilvl="1">
        <w:start w:val="1"/>
        <w:numFmt w:val="lowerLetter"/>
        <w:lvlText w:val="%2)"/>
        <w:lvlJc w:val="left"/>
        <w:pPr>
          <w:ind w:left="1287" w:hanging="360"/>
        </w:pPr>
        <w:rPr>
          <w:rFonts w:hint="default"/>
        </w:rPr>
      </w:lvl>
    </w:lvlOverride>
    <w:lvlOverride w:ilvl="2">
      <w:lvl w:ilvl="2">
        <w:start w:val="1"/>
        <w:numFmt w:val="lowerRoman"/>
        <w:lvlText w:val="%3)"/>
        <w:lvlJc w:val="left"/>
        <w:pPr>
          <w:ind w:left="1647" w:hanging="360"/>
        </w:pPr>
        <w:rPr>
          <w:rFonts w:hint="default"/>
        </w:rPr>
      </w:lvl>
    </w:lvlOverride>
    <w:lvlOverride w:ilvl="3">
      <w:lvl w:ilvl="3">
        <w:start w:val="1"/>
        <w:numFmt w:val="decimal"/>
        <w:lvlText w:val="(%4)"/>
        <w:lvlJc w:val="left"/>
        <w:pPr>
          <w:ind w:left="2007" w:hanging="360"/>
        </w:pPr>
        <w:rPr>
          <w:rFonts w:hint="default"/>
        </w:rPr>
      </w:lvl>
    </w:lvlOverride>
    <w:lvlOverride w:ilvl="4">
      <w:lvl w:ilvl="4">
        <w:start w:val="1"/>
        <w:numFmt w:val="lowerLetter"/>
        <w:lvlText w:val="(%5)"/>
        <w:lvlJc w:val="left"/>
        <w:pPr>
          <w:ind w:left="2367" w:hanging="360"/>
        </w:pPr>
        <w:rPr>
          <w:rFonts w:hint="default"/>
        </w:rPr>
      </w:lvl>
    </w:lvlOverride>
    <w:lvlOverride w:ilvl="5">
      <w:lvl w:ilvl="5">
        <w:start w:val="1"/>
        <w:numFmt w:val="lowerRoman"/>
        <w:lvlText w:val="(%6)"/>
        <w:lvlJc w:val="left"/>
        <w:pPr>
          <w:ind w:left="2727" w:hanging="360"/>
        </w:pPr>
        <w:rPr>
          <w:rFonts w:hint="default"/>
        </w:rPr>
      </w:lvl>
    </w:lvlOverride>
    <w:lvlOverride w:ilvl="6">
      <w:lvl w:ilvl="6">
        <w:start w:val="1"/>
        <w:numFmt w:val="decimal"/>
        <w:lvlText w:val="%7."/>
        <w:lvlJc w:val="left"/>
        <w:pPr>
          <w:ind w:left="3087" w:hanging="360"/>
        </w:pPr>
        <w:rPr>
          <w:rFonts w:hint="default"/>
        </w:rPr>
      </w:lvl>
    </w:lvlOverride>
    <w:lvlOverride w:ilvl="7">
      <w:lvl w:ilvl="7">
        <w:start w:val="1"/>
        <w:numFmt w:val="lowerLetter"/>
        <w:lvlText w:val="%8."/>
        <w:lvlJc w:val="left"/>
        <w:pPr>
          <w:ind w:left="3447" w:hanging="360"/>
        </w:pPr>
        <w:rPr>
          <w:rFonts w:hint="default"/>
        </w:rPr>
      </w:lvl>
    </w:lvlOverride>
    <w:lvlOverride w:ilvl="8">
      <w:lvl w:ilvl="8">
        <w:start w:val="1"/>
        <w:numFmt w:val="lowerRoman"/>
        <w:lvlText w:val="%9."/>
        <w:lvlJc w:val="left"/>
        <w:pPr>
          <w:ind w:left="3807" w:hanging="360"/>
        </w:pPr>
        <w:rPr>
          <w:rFonts w:hint="default"/>
        </w:rPr>
      </w:lvl>
    </w:lvlOverride>
  </w:num>
  <w:num w:numId="8" w16cid:durableId="1899823764">
    <w:abstractNumId w:val="28"/>
  </w:num>
  <w:num w:numId="9" w16cid:durableId="1761684062">
    <w:abstractNumId w:val="32"/>
  </w:num>
  <w:num w:numId="10" w16cid:durableId="1369064572">
    <w:abstractNumId w:val="21"/>
  </w:num>
  <w:num w:numId="11" w16cid:durableId="1157109543">
    <w:abstractNumId w:val="13"/>
  </w:num>
  <w:num w:numId="12" w16cid:durableId="1825851554">
    <w:abstractNumId w:val="7"/>
  </w:num>
  <w:num w:numId="13" w16cid:durableId="707989138">
    <w:abstractNumId w:val="22"/>
  </w:num>
  <w:num w:numId="14" w16cid:durableId="1157917267">
    <w:abstractNumId w:val="15"/>
  </w:num>
  <w:num w:numId="15" w16cid:durableId="71973690">
    <w:abstractNumId w:val="18"/>
  </w:num>
  <w:num w:numId="16" w16cid:durableId="1383558714">
    <w:abstractNumId w:val="11"/>
  </w:num>
  <w:num w:numId="17" w16cid:durableId="2078821787">
    <w:abstractNumId w:val="9"/>
  </w:num>
  <w:num w:numId="18" w16cid:durableId="439180402">
    <w:abstractNumId w:val="4"/>
  </w:num>
  <w:num w:numId="19" w16cid:durableId="1443918400">
    <w:abstractNumId w:val="17"/>
  </w:num>
  <w:num w:numId="20" w16cid:durableId="638608407">
    <w:abstractNumId w:val="26"/>
  </w:num>
  <w:num w:numId="21" w16cid:durableId="2050716048">
    <w:abstractNumId w:val="24"/>
  </w:num>
  <w:num w:numId="22" w16cid:durableId="1180391800">
    <w:abstractNumId w:val="0"/>
  </w:num>
  <w:num w:numId="23" w16cid:durableId="1407454125">
    <w:abstractNumId w:val="2"/>
  </w:num>
  <w:num w:numId="24" w16cid:durableId="962229144">
    <w:abstractNumId w:val="35"/>
  </w:num>
  <w:num w:numId="25" w16cid:durableId="1157306044">
    <w:abstractNumId w:val="25"/>
  </w:num>
  <w:num w:numId="26" w16cid:durableId="665941929">
    <w:abstractNumId w:val="33"/>
  </w:num>
  <w:num w:numId="27" w16cid:durableId="639963594">
    <w:abstractNumId w:val="14"/>
  </w:num>
  <w:num w:numId="28" w16cid:durableId="622003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1943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7414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1446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8148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7940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739004">
    <w:abstractNumId w:val="5"/>
  </w:num>
  <w:num w:numId="35" w16cid:durableId="9672037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9631982">
    <w:abstractNumId w:val="27"/>
  </w:num>
  <w:num w:numId="37" w16cid:durableId="2133788585">
    <w:abstractNumId w:val="6"/>
  </w:num>
  <w:num w:numId="38" w16cid:durableId="450437383">
    <w:abstractNumId w:val="29"/>
  </w:num>
  <w:num w:numId="39" w16cid:durableId="1034575854">
    <w:abstractNumId w:val="34"/>
  </w:num>
  <w:num w:numId="40" w16cid:durableId="522785062">
    <w:abstractNumId w:val="30"/>
  </w:num>
  <w:num w:numId="41" w16cid:durableId="504587664">
    <w:abstractNumId w:val="31"/>
  </w:num>
  <w:num w:numId="42" w16cid:durableId="635263112">
    <w:abstractNumId w:val="23"/>
  </w:num>
  <w:num w:numId="43" w16cid:durableId="306083602">
    <w:abstractNumId w:val="8"/>
  </w:num>
  <w:num w:numId="44" w16cid:durableId="2072456288">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85"/>
    <w:rsid w:val="00003B45"/>
    <w:rsid w:val="00024803"/>
    <w:rsid w:val="00041FB9"/>
    <w:rsid w:val="00051420"/>
    <w:rsid w:val="00054E05"/>
    <w:rsid w:val="00055153"/>
    <w:rsid w:val="00055481"/>
    <w:rsid w:val="00060CC0"/>
    <w:rsid w:val="00061C38"/>
    <w:rsid w:val="00067F1B"/>
    <w:rsid w:val="000739EE"/>
    <w:rsid w:val="00094E81"/>
    <w:rsid w:val="000C52D0"/>
    <w:rsid w:val="000C58DF"/>
    <w:rsid w:val="000D34A6"/>
    <w:rsid w:val="000F0195"/>
    <w:rsid w:val="000F0471"/>
    <w:rsid w:val="001030B1"/>
    <w:rsid w:val="001179B8"/>
    <w:rsid w:val="00164978"/>
    <w:rsid w:val="00166548"/>
    <w:rsid w:val="00186990"/>
    <w:rsid w:val="00195885"/>
    <w:rsid w:val="001A0070"/>
    <w:rsid w:val="001A17FD"/>
    <w:rsid w:val="001B7806"/>
    <w:rsid w:val="001C09CB"/>
    <w:rsid w:val="001D153B"/>
    <w:rsid w:val="001D2920"/>
    <w:rsid w:val="00217984"/>
    <w:rsid w:val="00230879"/>
    <w:rsid w:val="00265155"/>
    <w:rsid w:val="00271D74"/>
    <w:rsid w:val="002732EA"/>
    <w:rsid w:val="00280B29"/>
    <w:rsid w:val="002A3668"/>
    <w:rsid w:val="002A512A"/>
    <w:rsid w:val="002C1D62"/>
    <w:rsid w:val="002D2278"/>
    <w:rsid w:val="002E0532"/>
    <w:rsid w:val="002F6217"/>
    <w:rsid w:val="0030341F"/>
    <w:rsid w:val="00310343"/>
    <w:rsid w:val="0031077F"/>
    <w:rsid w:val="00325BDF"/>
    <w:rsid w:val="00331508"/>
    <w:rsid w:val="003423B4"/>
    <w:rsid w:val="003466D9"/>
    <w:rsid w:val="003561C6"/>
    <w:rsid w:val="00357F1E"/>
    <w:rsid w:val="0036646A"/>
    <w:rsid w:val="0037161E"/>
    <w:rsid w:val="00376A0E"/>
    <w:rsid w:val="00387BE9"/>
    <w:rsid w:val="003A5575"/>
    <w:rsid w:val="003B5F74"/>
    <w:rsid w:val="003D0E46"/>
    <w:rsid w:val="003D5AB2"/>
    <w:rsid w:val="003E1EF8"/>
    <w:rsid w:val="003E288B"/>
    <w:rsid w:val="004078F2"/>
    <w:rsid w:val="00413C87"/>
    <w:rsid w:val="00426DA6"/>
    <w:rsid w:val="00430481"/>
    <w:rsid w:val="004333CC"/>
    <w:rsid w:val="00440AD8"/>
    <w:rsid w:val="00444025"/>
    <w:rsid w:val="0045568C"/>
    <w:rsid w:val="00456DA2"/>
    <w:rsid w:val="00473945"/>
    <w:rsid w:val="00486126"/>
    <w:rsid w:val="00487C63"/>
    <w:rsid w:val="0049140C"/>
    <w:rsid w:val="004A4248"/>
    <w:rsid w:val="004A5B77"/>
    <w:rsid w:val="004A5EA8"/>
    <w:rsid w:val="004A77D8"/>
    <w:rsid w:val="004B22C6"/>
    <w:rsid w:val="004B3A72"/>
    <w:rsid w:val="004C1E2F"/>
    <w:rsid w:val="004C653A"/>
    <w:rsid w:val="004D1894"/>
    <w:rsid w:val="004D6635"/>
    <w:rsid w:val="004E4608"/>
    <w:rsid w:val="004F0788"/>
    <w:rsid w:val="00520DAF"/>
    <w:rsid w:val="005249D7"/>
    <w:rsid w:val="00525265"/>
    <w:rsid w:val="0053425E"/>
    <w:rsid w:val="00537261"/>
    <w:rsid w:val="0054071D"/>
    <w:rsid w:val="00544D15"/>
    <w:rsid w:val="00545198"/>
    <w:rsid w:val="00546250"/>
    <w:rsid w:val="00553316"/>
    <w:rsid w:val="00563C0B"/>
    <w:rsid w:val="005726BD"/>
    <w:rsid w:val="005738C7"/>
    <w:rsid w:val="0058132A"/>
    <w:rsid w:val="005B147B"/>
    <w:rsid w:val="005D7F4F"/>
    <w:rsid w:val="005E23DD"/>
    <w:rsid w:val="005F77AE"/>
    <w:rsid w:val="00617982"/>
    <w:rsid w:val="00623426"/>
    <w:rsid w:val="0062373E"/>
    <w:rsid w:val="006273C2"/>
    <w:rsid w:val="00627DD0"/>
    <w:rsid w:val="0063682A"/>
    <w:rsid w:val="00650F2A"/>
    <w:rsid w:val="0066381D"/>
    <w:rsid w:val="0067261D"/>
    <w:rsid w:val="0067677E"/>
    <w:rsid w:val="006775DD"/>
    <w:rsid w:val="00681E2E"/>
    <w:rsid w:val="00690225"/>
    <w:rsid w:val="00690745"/>
    <w:rsid w:val="00694FB8"/>
    <w:rsid w:val="006A0FAA"/>
    <w:rsid w:val="006A216A"/>
    <w:rsid w:val="006A3D8B"/>
    <w:rsid w:val="006A7FD8"/>
    <w:rsid w:val="006C4FCB"/>
    <w:rsid w:val="006C6832"/>
    <w:rsid w:val="006E4171"/>
    <w:rsid w:val="006E4390"/>
    <w:rsid w:val="006F2F77"/>
    <w:rsid w:val="00701566"/>
    <w:rsid w:val="0071092D"/>
    <w:rsid w:val="00720695"/>
    <w:rsid w:val="00722826"/>
    <w:rsid w:val="007653C2"/>
    <w:rsid w:val="007777C1"/>
    <w:rsid w:val="007800DC"/>
    <w:rsid w:val="00781BD2"/>
    <w:rsid w:val="00786AC1"/>
    <w:rsid w:val="007A3E86"/>
    <w:rsid w:val="007C593E"/>
    <w:rsid w:val="007D037A"/>
    <w:rsid w:val="007D5142"/>
    <w:rsid w:val="007F093E"/>
    <w:rsid w:val="007F1AFA"/>
    <w:rsid w:val="007F3B73"/>
    <w:rsid w:val="00803CD4"/>
    <w:rsid w:val="00805A40"/>
    <w:rsid w:val="008065E8"/>
    <w:rsid w:val="008178E5"/>
    <w:rsid w:val="00827FFE"/>
    <w:rsid w:val="0083351C"/>
    <w:rsid w:val="0083426A"/>
    <w:rsid w:val="008431EE"/>
    <w:rsid w:val="00856416"/>
    <w:rsid w:val="00857F3D"/>
    <w:rsid w:val="008612BF"/>
    <w:rsid w:val="00861440"/>
    <w:rsid w:val="00867B35"/>
    <w:rsid w:val="0087388F"/>
    <w:rsid w:val="00873EA4"/>
    <w:rsid w:val="00882191"/>
    <w:rsid w:val="008B2FD8"/>
    <w:rsid w:val="008B6320"/>
    <w:rsid w:val="008B7DB2"/>
    <w:rsid w:val="008D2EFA"/>
    <w:rsid w:val="008E13B5"/>
    <w:rsid w:val="008E52C4"/>
    <w:rsid w:val="008F4C47"/>
    <w:rsid w:val="00913472"/>
    <w:rsid w:val="0092642F"/>
    <w:rsid w:val="0093324F"/>
    <w:rsid w:val="00933BDE"/>
    <w:rsid w:val="00934E86"/>
    <w:rsid w:val="00943FC8"/>
    <w:rsid w:val="009444C9"/>
    <w:rsid w:val="00952598"/>
    <w:rsid w:val="00976533"/>
    <w:rsid w:val="0098023E"/>
    <w:rsid w:val="00991607"/>
    <w:rsid w:val="009B57E1"/>
    <w:rsid w:val="009C302C"/>
    <w:rsid w:val="009C4974"/>
    <w:rsid w:val="009D62BE"/>
    <w:rsid w:val="009E3D82"/>
    <w:rsid w:val="009F25A1"/>
    <w:rsid w:val="009F2F0B"/>
    <w:rsid w:val="00A00A15"/>
    <w:rsid w:val="00A04F89"/>
    <w:rsid w:val="00A24D4B"/>
    <w:rsid w:val="00A32A64"/>
    <w:rsid w:val="00A46C41"/>
    <w:rsid w:val="00A70CB9"/>
    <w:rsid w:val="00AA3C5A"/>
    <w:rsid w:val="00AA5F85"/>
    <w:rsid w:val="00AB6CF4"/>
    <w:rsid w:val="00AC4AB0"/>
    <w:rsid w:val="00AC7BC1"/>
    <w:rsid w:val="00AD3961"/>
    <w:rsid w:val="00B13AEC"/>
    <w:rsid w:val="00B2394A"/>
    <w:rsid w:val="00B24B05"/>
    <w:rsid w:val="00B30E48"/>
    <w:rsid w:val="00B427A2"/>
    <w:rsid w:val="00B43C1B"/>
    <w:rsid w:val="00B71852"/>
    <w:rsid w:val="00B85761"/>
    <w:rsid w:val="00B85DFC"/>
    <w:rsid w:val="00B874CE"/>
    <w:rsid w:val="00B921EC"/>
    <w:rsid w:val="00BA1E70"/>
    <w:rsid w:val="00BB2D80"/>
    <w:rsid w:val="00BC2150"/>
    <w:rsid w:val="00BC308E"/>
    <w:rsid w:val="00C01E42"/>
    <w:rsid w:val="00C47141"/>
    <w:rsid w:val="00C51BD7"/>
    <w:rsid w:val="00C53113"/>
    <w:rsid w:val="00C56A90"/>
    <w:rsid w:val="00C56CEC"/>
    <w:rsid w:val="00C80C9A"/>
    <w:rsid w:val="00C85557"/>
    <w:rsid w:val="00CA359C"/>
    <w:rsid w:val="00CB0584"/>
    <w:rsid w:val="00CD1581"/>
    <w:rsid w:val="00CD37E7"/>
    <w:rsid w:val="00CE3FE8"/>
    <w:rsid w:val="00CF25AC"/>
    <w:rsid w:val="00CF60FF"/>
    <w:rsid w:val="00D117C0"/>
    <w:rsid w:val="00D15252"/>
    <w:rsid w:val="00D3403E"/>
    <w:rsid w:val="00D41EBA"/>
    <w:rsid w:val="00D43E15"/>
    <w:rsid w:val="00D5151A"/>
    <w:rsid w:val="00D561C0"/>
    <w:rsid w:val="00D81235"/>
    <w:rsid w:val="00D820D9"/>
    <w:rsid w:val="00D94054"/>
    <w:rsid w:val="00D97BBB"/>
    <w:rsid w:val="00DB68F7"/>
    <w:rsid w:val="00DC17AC"/>
    <w:rsid w:val="00DC4964"/>
    <w:rsid w:val="00DC55FF"/>
    <w:rsid w:val="00DD131B"/>
    <w:rsid w:val="00DF2081"/>
    <w:rsid w:val="00E3253B"/>
    <w:rsid w:val="00E40AF5"/>
    <w:rsid w:val="00E5394C"/>
    <w:rsid w:val="00E57F62"/>
    <w:rsid w:val="00E615DC"/>
    <w:rsid w:val="00E86685"/>
    <w:rsid w:val="00EB03ED"/>
    <w:rsid w:val="00EB664B"/>
    <w:rsid w:val="00EC68AD"/>
    <w:rsid w:val="00ED14B1"/>
    <w:rsid w:val="00ED7179"/>
    <w:rsid w:val="00EF4E6D"/>
    <w:rsid w:val="00F02A12"/>
    <w:rsid w:val="00F248A6"/>
    <w:rsid w:val="00F30A3D"/>
    <w:rsid w:val="00F47E3C"/>
    <w:rsid w:val="00F918DD"/>
    <w:rsid w:val="00FA4A80"/>
    <w:rsid w:val="00FB0949"/>
    <w:rsid w:val="00FB27A0"/>
    <w:rsid w:val="00FB4AD6"/>
    <w:rsid w:val="00FD3C25"/>
    <w:rsid w:val="00FD77EC"/>
    <w:rsid w:val="00FE0B01"/>
    <w:rsid w:val="1799A574"/>
    <w:rsid w:val="1E018A6C"/>
    <w:rsid w:val="245DD93B"/>
    <w:rsid w:val="25DC7BA2"/>
    <w:rsid w:val="4171DA44"/>
    <w:rsid w:val="43FA58CD"/>
    <w:rsid w:val="49B12DF2"/>
    <w:rsid w:val="4C9CA908"/>
    <w:rsid w:val="539F54D4"/>
    <w:rsid w:val="55B724AE"/>
    <w:rsid w:val="5A77B659"/>
    <w:rsid w:val="5AFD9E42"/>
    <w:rsid w:val="5D0340E4"/>
    <w:rsid w:val="608D2E03"/>
    <w:rsid w:val="6106A882"/>
    <w:rsid w:val="614B96F2"/>
    <w:rsid w:val="63223731"/>
    <w:rsid w:val="681360F6"/>
    <w:rsid w:val="6E782B6B"/>
    <w:rsid w:val="738F9380"/>
    <w:rsid w:val="7AD8D2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CCDA"/>
  <w15:chartTrackingRefBased/>
  <w15:docId w15:val="{44D4AF18-8A46-4F88-9831-3E44F271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85"/>
    <w:pPr>
      <w:spacing w:line="288" w:lineRule="auto"/>
    </w:pPr>
    <w:rPr>
      <w:rFonts w:ascii="Arial" w:hAnsi="Arial"/>
      <w:color w:val="212121"/>
      <w:kern w:val="0"/>
      <w14:ligatures w14:val="none"/>
    </w:rPr>
  </w:style>
  <w:style w:type="paragraph" w:styleId="Heading1">
    <w:name w:val="heading 1"/>
    <w:basedOn w:val="Normal"/>
    <w:next w:val="Normal"/>
    <w:link w:val="Heading1Char"/>
    <w:uiPriority w:val="9"/>
    <w:qFormat/>
    <w:rsid w:val="00AA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5F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F85"/>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AA5F85"/>
    <w:rPr>
      <w:rFonts w:ascii="Arial" w:eastAsiaTheme="majorEastAsia" w:hAnsi="Arial" w:cstheme="majorBidi"/>
      <w:b/>
      <w:bCs/>
      <w:color w:val="012639"/>
      <w:spacing w:val="5"/>
      <w:kern w:val="28"/>
      <w:sz w:val="72"/>
      <w:szCs w:val="52"/>
      <w14:ligatures w14:val="none"/>
    </w:rPr>
  </w:style>
  <w:style w:type="paragraph" w:styleId="Subtitle">
    <w:name w:val="Subtitle"/>
    <w:basedOn w:val="Normal"/>
    <w:next w:val="Normal"/>
    <w:link w:val="SubtitleChar"/>
    <w:uiPriority w:val="11"/>
    <w:qFormat/>
    <w:rsid w:val="00AA5F85"/>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AA5F85"/>
    <w:rPr>
      <w:rFonts w:ascii="Arial" w:eastAsiaTheme="majorEastAsia" w:hAnsi="Arial" w:cstheme="majorBidi"/>
      <w:iCs/>
      <w:color w:val="799900"/>
      <w:kern w:val="0"/>
      <w:sz w:val="44"/>
      <w:szCs w:val="24"/>
      <w14:ligatures w14:val="none"/>
    </w:rPr>
  </w:style>
  <w:style w:type="paragraph" w:styleId="ListBullet">
    <w:name w:val="List Bullet"/>
    <w:basedOn w:val="BodyText"/>
    <w:qFormat/>
    <w:rsid w:val="00AA5F85"/>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AA5F85"/>
    <w:pPr>
      <w:spacing w:before="120" w:after="120"/>
    </w:pPr>
  </w:style>
  <w:style w:type="character" w:customStyle="1" w:styleId="BodyTextChar">
    <w:name w:val="Body Text Char"/>
    <w:basedOn w:val="DefaultParagraphFont"/>
    <w:link w:val="BodyText"/>
    <w:uiPriority w:val="1"/>
    <w:rsid w:val="00AA5F85"/>
    <w:rPr>
      <w:rFonts w:ascii="Arial" w:hAnsi="Arial"/>
      <w:color w:val="212121"/>
      <w:kern w:val="0"/>
      <w14:ligatures w14:val="none"/>
    </w:rPr>
  </w:style>
  <w:style w:type="paragraph" w:styleId="ListBullet2">
    <w:name w:val="List Bullet 2"/>
    <w:basedOn w:val="ListBullet"/>
    <w:rsid w:val="00AA5F85"/>
    <w:pPr>
      <w:numPr>
        <w:ilvl w:val="1"/>
      </w:numPr>
      <w:ind w:left="794"/>
    </w:pPr>
  </w:style>
  <w:style w:type="paragraph" w:styleId="ListBullet3">
    <w:name w:val="List Bullet 3"/>
    <w:basedOn w:val="ListBullet2"/>
    <w:rsid w:val="00AA5F85"/>
    <w:pPr>
      <w:numPr>
        <w:ilvl w:val="2"/>
      </w:numPr>
      <w:ind w:left="1191"/>
    </w:pPr>
  </w:style>
  <w:style w:type="paragraph" w:styleId="ListBullet4">
    <w:name w:val="List Bullet 4"/>
    <w:basedOn w:val="Normal"/>
    <w:semiHidden/>
    <w:rsid w:val="00AA5F85"/>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A5F85"/>
    <w:pPr>
      <w:numPr>
        <w:ilvl w:val="4"/>
        <w:numId w:val="1"/>
      </w:numPr>
      <w:spacing w:after="0" w:line="240" w:lineRule="auto"/>
    </w:pPr>
    <w:rPr>
      <w:rFonts w:eastAsia="Times New Roman" w:cs="Times New Roman"/>
      <w:color w:val="auto"/>
      <w:sz w:val="20"/>
      <w:szCs w:val="24"/>
      <w:lang w:eastAsia="en-AU"/>
    </w:rPr>
  </w:style>
  <w:style w:type="paragraph" w:styleId="ListParagraph">
    <w:name w:val="List Paragraph"/>
    <w:basedOn w:val="Normal"/>
    <w:link w:val="ListParagraphChar"/>
    <w:uiPriority w:val="34"/>
    <w:qFormat/>
    <w:rsid w:val="00AA5F85"/>
    <w:pPr>
      <w:spacing w:after="120"/>
      <w:ind w:left="720"/>
      <w:contextualSpacing/>
    </w:pPr>
    <w:rPr>
      <w:rFonts w:eastAsia="Times New Roman" w:cs="Arial"/>
      <w:iCs/>
      <w:color w:val="000000"/>
      <w:szCs w:val="24"/>
      <w:lang w:eastAsia="en-GB"/>
    </w:rPr>
  </w:style>
  <w:style w:type="character" w:customStyle="1" w:styleId="ListParagraphChar">
    <w:name w:val="List Paragraph Char"/>
    <w:basedOn w:val="DefaultParagraphFont"/>
    <w:link w:val="ListParagraph"/>
    <w:uiPriority w:val="34"/>
    <w:locked/>
    <w:rsid w:val="00AA5F85"/>
    <w:rPr>
      <w:rFonts w:ascii="Arial" w:eastAsia="Times New Roman" w:hAnsi="Arial" w:cs="Arial"/>
      <w:iCs/>
      <w:color w:val="000000"/>
      <w:kern w:val="0"/>
      <w:szCs w:val="24"/>
      <w:lang w:eastAsia="en-GB"/>
      <w14:ligatures w14:val="none"/>
    </w:rPr>
  </w:style>
  <w:style w:type="character" w:customStyle="1" w:styleId="Heading1Char">
    <w:name w:val="Heading 1 Char"/>
    <w:basedOn w:val="DefaultParagraphFont"/>
    <w:link w:val="Heading1"/>
    <w:uiPriority w:val="9"/>
    <w:rsid w:val="00AA5F85"/>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AA5F85"/>
    <w:pPr>
      <w:spacing w:line="259" w:lineRule="auto"/>
      <w:outlineLvl w:val="9"/>
    </w:pPr>
    <w:rPr>
      <w:lang w:val="en-US"/>
    </w:rPr>
  </w:style>
  <w:style w:type="paragraph" w:customStyle="1" w:styleId="Heading1NoNumber">
    <w:name w:val="Heading 1 No Number"/>
    <w:basedOn w:val="Normal"/>
    <w:next w:val="BodyText"/>
    <w:qFormat/>
    <w:rsid w:val="00AA5F85"/>
    <w:pPr>
      <w:keepNext/>
      <w:keepLines/>
      <w:spacing w:before="720" w:after="240"/>
      <w:outlineLvl w:val="1"/>
    </w:pPr>
    <w:rPr>
      <w:rFonts w:eastAsiaTheme="majorEastAsia" w:cstheme="majorBidi"/>
      <w:b/>
      <w:bCs/>
      <w:color w:val="203D58"/>
      <w:sz w:val="32"/>
      <w:szCs w:val="28"/>
    </w:rPr>
  </w:style>
  <w:style w:type="paragraph" w:customStyle="1" w:styleId="Heading2NoNumber">
    <w:name w:val="Heading 2 No Number"/>
    <w:basedOn w:val="Heading3"/>
    <w:next w:val="BodyText"/>
    <w:qFormat/>
    <w:rsid w:val="00AA5F85"/>
    <w:pPr>
      <w:spacing w:before="200" w:after="120"/>
    </w:pPr>
    <w:rPr>
      <w:rFonts w:ascii="Arial" w:hAnsi="Arial"/>
      <w:b/>
      <w:color w:val="76A240"/>
      <w:sz w:val="22"/>
      <w:szCs w:val="26"/>
    </w:rPr>
  </w:style>
  <w:style w:type="paragraph" w:customStyle="1" w:styleId="ACBodyTextNumbers">
    <w:name w:val="AC BodyText Numbers"/>
    <w:basedOn w:val="Normal"/>
    <w:link w:val="ACBodyTextNumbersChar"/>
    <w:qFormat/>
    <w:rsid w:val="00AA5F85"/>
    <w:pPr>
      <w:ind w:right="567"/>
    </w:pPr>
    <w:rPr>
      <w:rFonts w:eastAsiaTheme="majorEastAsia" w:cstheme="majorBidi"/>
      <w:bCs/>
      <w:color w:val="auto"/>
      <w:szCs w:val="28"/>
    </w:rPr>
  </w:style>
  <w:style w:type="character" w:customStyle="1" w:styleId="ACBodyTextNumbersChar">
    <w:name w:val="AC BodyText Numbers Char"/>
    <w:basedOn w:val="DefaultParagraphFont"/>
    <w:link w:val="ACBodyTextNumbers"/>
    <w:rsid w:val="00AA5F85"/>
    <w:rPr>
      <w:rFonts w:ascii="Arial" w:eastAsiaTheme="majorEastAsia" w:hAnsi="Arial" w:cstheme="majorBidi"/>
      <w:bCs/>
      <w:kern w:val="0"/>
      <w:szCs w:val="28"/>
      <w14:ligatures w14:val="none"/>
    </w:rPr>
  </w:style>
  <w:style w:type="character" w:customStyle="1" w:styleId="Heading3Char">
    <w:name w:val="Heading 3 Char"/>
    <w:basedOn w:val="DefaultParagraphFont"/>
    <w:link w:val="Heading3"/>
    <w:rsid w:val="00AA5F85"/>
    <w:rPr>
      <w:rFonts w:asciiTheme="majorHAnsi" w:eastAsiaTheme="majorEastAsia" w:hAnsiTheme="majorHAnsi" w:cstheme="majorBidi"/>
      <w:color w:val="1F3763" w:themeColor="accent1" w:themeShade="7F"/>
      <w:kern w:val="0"/>
      <w:sz w:val="24"/>
      <w:szCs w:val="24"/>
      <w14:ligatures w14:val="none"/>
    </w:rPr>
  </w:style>
  <w:style w:type="numbering" w:customStyle="1" w:styleId="ACBodyNumbers">
    <w:name w:val="AC Body Numbers"/>
    <w:uiPriority w:val="99"/>
    <w:rsid w:val="00AA5F85"/>
    <w:pPr>
      <w:numPr>
        <w:numId w:val="4"/>
      </w:numPr>
    </w:pPr>
  </w:style>
  <w:style w:type="paragraph" w:customStyle="1" w:styleId="ACTableText">
    <w:name w:val="AC TableText"/>
    <w:basedOn w:val="Normal"/>
    <w:qFormat/>
    <w:rsid w:val="00AA5F85"/>
    <w:pPr>
      <w:spacing w:after="120" w:line="240" w:lineRule="auto"/>
    </w:pPr>
    <w:rPr>
      <w:rFonts w:eastAsiaTheme="majorEastAsia" w:cstheme="majorBidi"/>
      <w:bCs/>
      <w:color w:val="auto"/>
      <w:szCs w:val="28"/>
    </w:rPr>
  </w:style>
  <w:style w:type="table" w:styleId="TableGrid">
    <w:name w:val="Table Grid"/>
    <w:basedOn w:val="TableNormal"/>
    <w:uiPriority w:val="59"/>
    <w:rsid w:val="00AA5F85"/>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Mnote2staff">
    <w:name w:val="AC SCM note2staff"/>
    <w:basedOn w:val="Normal"/>
    <w:link w:val="ACSCMnote2staffChar"/>
    <w:qFormat/>
    <w:rsid w:val="00AA5F85"/>
    <w:pPr>
      <w:ind w:left="567" w:right="567"/>
    </w:pPr>
    <w:rPr>
      <w:rFonts w:eastAsiaTheme="majorEastAsia" w:cstheme="majorBidi"/>
      <w:bCs/>
      <w:i/>
      <w:color w:val="0070C0"/>
      <w:szCs w:val="28"/>
      <w:lang w:eastAsia="en-NZ"/>
    </w:rPr>
  </w:style>
  <w:style w:type="character" w:customStyle="1" w:styleId="ACSCMnote2staffChar">
    <w:name w:val="AC SCM note2staff Char"/>
    <w:basedOn w:val="DefaultParagraphFont"/>
    <w:link w:val="ACSCMnote2staff"/>
    <w:rsid w:val="00AA5F85"/>
    <w:rPr>
      <w:rFonts w:ascii="Arial" w:eastAsiaTheme="majorEastAsia" w:hAnsi="Arial" w:cstheme="majorBidi"/>
      <w:bCs/>
      <w:i/>
      <w:color w:val="0070C0"/>
      <w:kern w:val="0"/>
      <w:szCs w:val="28"/>
      <w:lang w:eastAsia="en-NZ"/>
      <w14:ligatures w14:val="none"/>
    </w:rPr>
  </w:style>
  <w:style w:type="paragraph" w:customStyle="1" w:styleId="ACBodyTextBlockQuote">
    <w:name w:val="AC BodyText BlockQuote"/>
    <w:basedOn w:val="Normal"/>
    <w:qFormat/>
    <w:rsid w:val="00AA5F85"/>
    <w:pPr>
      <w:ind w:left="1247" w:right="907"/>
    </w:pPr>
    <w:rPr>
      <w:rFonts w:eastAsiaTheme="majorEastAsia" w:cstheme="majorBidi"/>
      <w:bCs/>
      <w:i/>
      <w:color w:val="auto"/>
      <w:szCs w:val="28"/>
    </w:rPr>
  </w:style>
  <w:style w:type="paragraph" w:customStyle="1" w:styleId="ACBodyTextHeader">
    <w:name w:val="AC BodyText Header"/>
    <w:basedOn w:val="Normal"/>
    <w:next w:val="Normal"/>
    <w:link w:val="ACBodyTextHeaderChar"/>
    <w:qFormat/>
    <w:rsid w:val="00AA5F85"/>
    <w:pPr>
      <w:keepNext/>
      <w:ind w:left="567" w:right="170"/>
    </w:pPr>
    <w:rPr>
      <w:rFonts w:eastAsiaTheme="majorEastAsia" w:cstheme="majorBidi"/>
      <w:b/>
      <w:bCs/>
      <w:color w:val="auto"/>
      <w:szCs w:val="28"/>
    </w:rPr>
  </w:style>
  <w:style w:type="character" w:customStyle="1" w:styleId="ACBodyTextHeaderChar">
    <w:name w:val="AC BodyText Header Char"/>
    <w:basedOn w:val="DefaultParagraphFont"/>
    <w:link w:val="ACBodyTextHeader"/>
    <w:rsid w:val="00AA5F85"/>
    <w:rPr>
      <w:rFonts w:ascii="Arial" w:eastAsiaTheme="majorEastAsia" w:hAnsi="Arial" w:cstheme="majorBidi"/>
      <w:b/>
      <w:bCs/>
      <w:kern w:val="0"/>
      <w:szCs w:val="28"/>
      <w14:ligatures w14:val="none"/>
    </w:rPr>
  </w:style>
  <w:style w:type="paragraph" w:styleId="TOC2">
    <w:name w:val="toc 2"/>
    <w:basedOn w:val="Normal"/>
    <w:next w:val="Normal"/>
    <w:autoRedefine/>
    <w:uiPriority w:val="39"/>
    <w:unhideWhenUsed/>
    <w:rsid w:val="00AA5F85"/>
    <w:pPr>
      <w:spacing w:after="100"/>
      <w:ind w:left="220"/>
    </w:pPr>
  </w:style>
  <w:style w:type="paragraph" w:styleId="TOC3">
    <w:name w:val="toc 3"/>
    <w:basedOn w:val="Normal"/>
    <w:next w:val="Normal"/>
    <w:autoRedefine/>
    <w:uiPriority w:val="39"/>
    <w:unhideWhenUsed/>
    <w:rsid w:val="00AA5F85"/>
    <w:pPr>
      <w:spacing w:after="100"/>
      <w:ind w:left="440"/>
    </w:pPr>
  </w:style>
  <w:style w:type="character" w:styleId="Hyperlink">
    <w:name w:val="Hyperlink"/>
    <w:basedOn w:val="DefaultParagraphFont"/>
    <w:uiPriority w:val="99"/>
    <w:unhideWhenUsed/>
    <w:rsid w:val="00AA5F85"/>
    <w:rPr>
      <w:color w:val="0563C1" w:themeColor="hyperlink"/>
      <w:u w:val="single"/>
    </w:rPr>
  </w:style>
  <w:style w:type="paragraph" w:customStyle="1" w:styleId="ACSCMStaffHeader">
    <w:name w:val="AC SCM StaffHeader"/>
    <w:basedOn w:val="Normal"/>
    <w:link w:val="ACSCMStaffHeaderChar"/>
    <w:qFormat/>
    <w:rsid w:val="00AA5F85"/>
    <w:pPr>
      <w:keepNext/>
      <w:spacing w:before="360"/>
      <w:ind w:left="567" w:right="170"/>
    </w:pPr>
    <w:rPr>
      <w:rFonts w:eastAsiaTheme="majorEastAsia" w:cstheme="majorBidi"/>
      <w:bCs/>
      <w:i/>
      <w:color w:val="0070C0"/>
      <w:szCs w:val="28"/>
    </w:rPr>
  </w:style>
  <w:style w:type="paragraph" w:customStyle="1" w:styleId="ACSCMconditiondivider">
    <w:name w:val="AC SCM condition divider"/>
    <w:next w:val="Heading3"/>
    <w:qFormat/>
    <w:rsid w:val="00AA5F85"/>
    <w:pPr>
      <w:keepNext/>
      <w:pBdr>
        <w:top w:val="single" w:sz="8" w:space="1" w:color="1F3864" w:themeColor="accent1" w:themeShade="80"/>
      </w:pBdr>
      <w:spacing w:before="480" w:after="360" w:line="240" w:lineRule="auto"/>
      <w:ind w:left="567" w:right="663"/>
      <w:contextualSpacing/>
    </w:pPr>
    <w:rPr>
      <w:rFonts w:ascii="Arial" w:eastAsiaTheme="majorEastAsia" w:hAnsi="Arial" w:cstheme="majorBidi"/>
      <w:kern w:val="0"/>
      <w:sz w:val="16"/>
      <w:szCs w:val="28"/>
      <w14:ligatures w14:val="none"/>
    </w:rPr>
  </w:style>
  <w:style w:type="character" w:customStyle="1" w:styleId="ACSCMStaffHeaderChar">
    <w:name w:val="AC SCM StaffHeader Char"/>
    <w:basedOn w:val="DefaultParagraphFont"/>
    <w:link w:val="ACSCMStaffHeader"/>
    <w:rsid w:val="00AA5F85"/>
    <w:rPr>
      <w:rFonts w:ascii="Arial" w:eastAsiaTheme="majorEastAsia" w:hAnsi="Arial" w:cstheme="majorBidi"/>
      <w:bCs/>
      <w:i/>
      <w:color w:val="0070C0"/>
      <w:kern w:val="0"/>
      <w:szCs w:val="28"/>
      <w14:ligatures w14:val="none"/>
    </w:rPr>
  </w:style>
  <w:style w:type="paragraph" w:customStyle="1" w:styleId="Heading3NoNumber">
    <w:name w:val="Heading 3 No Number"/>
    <w:basedOn w:val="Heading3"/>
    <w:next w:val="BodyText"/>
    <w:qFormat/>
    <w:rsid w:val="000C52D0"/>
    <w:pPr>
      <w:spacing w:before="200" w:after="120"/>
      <w:ind w:left="567"/>
    </w:pPr>
    <w:rPr>
      <w:rFonts w:ascii="Arial" w:hAnsi="Arial"/>
      <w:b/>
      <w:color w:val="76A240"/>
      <w:szCs w:val="26"/>
    </w:rPr>
  </w:style>
  <w:style w:type="paragraph" w:customStyle="1" w:styleId="ACBodyTextNumbersItalic">
    <w:name w:val="AC BodyText Numbers Italic"/>
    <w:basedOn w:val="Normal"/>
    <w:qFormat/>
    <w:rsid w:val="000C52D0"/>
    <w:pPr>
      <w:numPr>
        <w:numId w:val="7"/>
      </w:numPr>
      <w:ind w:right="57"/>
    </w:pPr>
    <w:rPr>
      <w:rFonts w:eastAsiaTheme="majorEastAsia" w:cstheme="majorBidi"/>
      <w:bCs/>
      <w:i/>
      <w:color w:val="auto"/>
      <w:szCs w:val="28"/>
    </w:rPr>
  </w:style>
  <w:style w:type="numbering" w:customStyle="1" w:styleId="ACNumbersItalic">
    <w:name w:val="AC Numbers Italic"/>
    <w:uiPriority w:val="99"/>
    <w:rsid w:val="000C52D0"/>
    <w:pPr>
      <w:numPr>
        <w:numId w:val="6"/>
      </w:numPr>
    </w:pPr>
  </w:style>
  <w:style w:type="paragraph" w:customStyle="1" w:styleId="ACConditionBodyText">
    <w:name w:val="AC Condition BodyText"/>
    <w:basedOn w:val="Normal"/>
    <w:qFormat/>
    <w:rsid w:val="00FD3C25"/>
    <w:pPr>
      <w:ind w:left="567" w:right="567"/>
    </w:pPr>
    <w:rPr>
      <w:rFonts w:eastAsiaTheme="majorEastAsia" w:cstheme="majorBidi"/>
      <w:bCs/>
      <w:color w:val="auto"/>
      <w:szCs w:val="28"/>
    </w:rPr>
  </w:style>
  <w:style w:type="paragraph" w:customStyle="1" w:styleId="ACSCMn2sbulletlist">
    <w:name w:val="AC SCM n2s bullet list"/>
    <w:basedOn w:val="Normal"/>
    <w:link w:val="ACSCMn2sbulletlistChar"/>
    <w:qFormat/>
    <w:rsid w:val="00FD3C25"/>
    <w:pPr>
      <w:numPr>
        <w:numId w:val="8"/>
      </w:numPr>
      <w:spacing w:after="120" w:line="240" w:lineRule="auto"/>
      <w:ind w:right="567"/>
      <w:contextualSpacing/>
    </w:pPr>
    <w:rPr>
      <w:rFonts w:eastAsiaTheme="majorEastAsia" w:cstheme="majorBidi"/>
      <w:bCs/>
      <w:i/>
      <w:color w:val="009900"/>
      <w:szCs w:val="28"/>
      <w:lang w:eastAsia="en-NZ"/>
    </w:rPr>
  </w:style>
  <w:style w:type="character" w:customStyle="1" w:styleId="ACSCMn2sbulletlistChar">
    <w:name w:val="AC SCM n2s bullet list Char"/>
    <w:basedOn w:val="DefaultParagraphFont"/>
    <w:link w:val="ACSCMn2sbulletlist"/>
    <w:rsid w:val="00FD3C25"/>
    <w:rPr>
      <w:rFonts w:ascii="Arial" w:eastAsiaTheme="majorEastAsia" w:hAnsi="Arial" w:cstheme="majorBidi"/>
      <w:bCs/>
      <w:i/>
      <w:color w:val="009900"/>
      <w:kern w:val="0"/>
      <w:szCs w:val="28"/>
      <w:lang w:eastAsia="en-NZ"/>
      <w14:ligatures w14:val="none"/>
    </w:rPr>
  </w:style>
  <w:style w:type="paragraph" w:customStyle="1" w:styleId="ACBodyText">
    <w:name w:val="AC BodyText"/>
    <w:link w:val="ACBodyTextChar"/>
    <w:qFormat/>
    <w:rsid w:val="009D62BE"/>
    <w:pPr>
      <w:spacing w:line="288" w:lineRule="auto"/>
      <w:ind w:left="567" w:right="55"/>
    </w:pPr>
    <w:rPr>
      <w:rFonts w:ascii="Arial" w:eastAsiaTheme="majorEastAsia" w:hAnsi="Arial" w:cstheme="majorBidi"/>
      <w:bCs/>
      <w:kern w:val="0"/>
      <w:szCs w:val="28"/>
      <w14:ligatures w14:val="none"/>
    </w:rPr>
  </w:style>
  <w:style w:type="character" w:customStyle="1" w:styleId="ACBodyTextChar">
    <w:name w:val="AC BodyText Char"/>
    <w:basedOn w:val="DefaultParagraphFont"/>
    <w:link w:val="ACBodyText"/>
    <w:rsid w:val="009D62BE"/>
    <w:rPr>
      <w:rFonts w:ascii="Arial" w:eastAsiaTheme="majorEastAsia" w:hAnsi="Arial" w:cstheme="majorBidi"/>
      <w:bCs/>
      <w:kern w:val="0"/>
      <w:szCs w:val="28"/>
      <w14:ligatures w14:val="none"/>
    </w:rPr>
  </w:style>
  <w:style w:type="paragraph" w:customStyle="1" w:styleId="ACBodyTextBullets">
    <w:name w:val="AC BodyText Bullets"/>
    <w:basedOn w:val="ACBodyText"/>
    <w:link w:val="ACBodyTextBulletsChar"/>
    <w:qFormat/>
    <w:rsid w:val="00D5151A"/>
    <w:pPr>
      <w:numPr>
        <w:ilvl w:val="1"/>
        <w:numId w:val="9"/>
      </w:numPr>
      <w:spacing w:after="120"/>
      <w:ind w:right="1134"/>
      <w:contextualSpacing/>
    </w:pPr>
    <w:rPr>
      <w:bCs w:val="0"/>
    </w:rPr>
  </w:style>
  <w:style w:type="paragraph" w:customStyle="1" w:styleId="ACBodyTextAdviceNote">
    <w:name w:val="AC BodyText Advice Note"/>
    <w:basedOn w:val="ACBodyTextBullets"/>
    <w:link w:val="ACBodyTextAdviceNoteChar"/>
    <w:qFormat/>
    <w:rsid w:val="00D5151A"/>
    <w:pPr>
      <w:numPr>
        <w:ilvl w:val="2"/>
        <w:numId w:val="10"/>
      </w:numPr>
      <w:spacing w:after="160"/>
      <w:ind w:right="0"/>
      <w:contextualSpacing w:val="0"/>
    </w:pPr>
    <w:rPr>
      <w:bCs/>
      <w:i/>
      <w:color w:val="0070C0"/>
      <w:lang w:eastAsia="en-NZ"/>
    </w:rPr>
  </w:style>
  <w:style w:type="character" w:customStyle="1" w:styleId="ACBodyTextAdviceNoteChar">
    <w:name w:val="AC BodyText Advice Note Char"/>
    <w:basedOn w:val="ACBodyTextChar"/>
    <w:link w:val="ACBodyTextAdviceNote"/>
    <w:rsid w:val="00D5151A"/>
    <w:rPr>
      <w:rFonts w:ascii="Arial" w:eastAsiaTheme="majorEastAsia" w:hAnsi="Arial" w:cstheme="majorBidi"/>
      <w:bCs/>
      <w:i/>
      <w:color w:val="0070C0"/>
      <w:kern w:val="0"/>
      <w:szCs w:val="28"/>
      <w:lang w:eastAsia="en-NZ"/>
      <w14:ligatures w14:val="none"/>
    </w:rPr>
  </w:style>
  <w:style w:type="character" w:customStyle="1" w:styleId="ACBodyTextBulletsChar">
    <w:name w:val="AC BodyText Bullets Char"/>
    <w:basedOn w:val="ACBodyTextChar"/>
    <w:link w:val="ACBodyTextBullets"/>
    <w:rsid w:val="00D5151A"/>
    <w:rPr>
      <w:rFonts w:ascii="Arial" w:eastAsiaTheme="majorEastAsia" w:hAnsi="Arial" w:cstheme="majorBidi"/>
      <w:bCs w:val="0"/>
      <w:kern w:val="0"/>
      <w:szCs w:val="28"/>
      <w14:ligatures w14:val="none"/>
    </w:rPr>
  </w:style>
  <w:style w:type="numbering" w:customStyle="1" w:styleId="ACBodyNumbers11">
    <w:name w:val="AC Body Numbers11"/>
    <w:uiPriority w:val="99"/>
    <w:rsid w:val="00D5151A"/>
    <w:pPr>
      <w:numPr>
        <w:numId w:val="9"/>
      </w:numPr>
    </w:pPr>
  </w:style>
  <w:style w:type="paragraph" w:customStyle="1" w:styleId="Input-Indent">
    <w:name w:val="Input-Indent"/>
    <w:basedOn w:val="Normal"/>
    <w:semiHidden/>
    <w:rsid w:val="00B30E48"/>
    <w:pPr>
      <w:tabs>
        <w:tab w:val="left" w:pos="1418"/>
        <w:tab w:val="left" w:pos="5670"/>
        <w:tab w:val="left" w:pos="6521"/>
      </w:tabs>
      <w:spacing w:after="0" w:line="240" w:lineRule="auto"/>
      <w:ind w:left="1418"/>
    </w:pPr>
    <w:rPr>
      <w:rFonts w:eastAsia="Times New Roman" w:cs="Arial"/>
      <w:color w:val="auto"/>
      <w:lang w:eastAsia="en-GB"/>
    </w:rPr>
  </w:style>
  <w:style w:type="character" w:styleId="CommentReference">
    <w:name w:val="annotation reference"/>
    <w:basedOn w:val="DefaultParagraphFont"/>
    <w:uiPriority w:val="99"/>
    <w:semiHidden/>
    <w:unhideWhenUsed/>
    <w:rsid w:val="00AC4AB0"/>
    <w:rPr>
      <w:sz w:val="16"/>
      <w:szCs w:val="16"/>
    </w:rPr>
  </w:style>
  <w:style w:type="paragraph" w:styleId="CommentText">
    <w:name w:val="annotation text"/>
    <w:basedOn w:val="Normal"/>
    <w:link w:val="CommentTextChar"/>
    <w:uiPriority w:val="99"/>
    <w:unhideWhenUsed/>
    <w:rsid w:val="00AC4AB0"/>
    <w:pPr>
      <w:spacing w:line="240" w:lineRule="auto"/>
    </w:pPr>
    <w:rPr>
      <w:sz w:val="20"/>
      <w:szCs w:val="20"/>
    </w:rPr>
  </w:style>
  <w:style w:type="character" w:customStyle="1" w:styleId="CommentTextChar">
    <w:name w:val="Comment Text Char"/>
    <w:basedOn w:val="DefaultParagraphFont"/>
    <w:link w:val="CommentText"/>
    <w:uiPriority w:val="99"/>
    <w:rsid w:val="00AC4AB0"/>
    <w:rPr>
      <w:rFonts w:ascii="Arial" w:hAnsi="Arial"/>
      <w:color w:val="21212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4AB0"/>
    <w:rPr>
      <w:b/>
      <w:bCs/>
    </w:rPr>
  </w:style>
  <w:style w:type="character" w:customStyle="1" w:styleId="CommentSubjectChar">
    <w:name w:val="Comment Subject Char"/>
    <w:basedOn w:val="CommentTextChar"/>
    <w:link w:val="CommentSubject"/>
    <w:uiPriority w:val="99"/>
    <w:semiHidden/>
    <w:rsid w:val="00AC4AB0"/>
    <w:rPr>
      <w:rFonts w:ascii="Arial" w:hAnsi="Arial"/>
      <w:b/>
      <w:bCs/>
      <w:color w:val="212121"/>
      <w:kern w:val="0"/>
      <w:sz w:val="20"/>
      <w:szCs w:val="20"/>
      <w14:ligatures w14:val="none"/>
    </w:rPr>
  </w:style>
  <w:style w:type="paragraph" w:customStyle="1" w:styleId="ACBodyText0">
    <w:name w:val="AC Body Text"/>
    <w:basedOn w:val="Normal"/>
    <w:link w:val="ACBodyTextChar0"/>
    <w:rsid w:val="006273C2"/>
    <w:pPr>
      <w:ind w:left="567" w:right="567"/>
    </w:pPr>
    <w:rPr>
      <w:rFonts w:eastAsiaTheme="majorEastAsia" w:cstheme="majorBidi"/>
      <w:bCs/>
      <w:color w:val="auto"/>
      <w:szCs w:val="28"/>
    </w:rPr>
  </w:style>
  <w:style w:type="character" w:customStyle="1" w:styleId="ACBodyTextChar0">
    <w:name w:val="AC Body Text Char"/>
    <w:link w:val="ACBodyText0"/>
    <w:rsid w:val="006273C2"/>
    <w:rPr>
      <w:rFonts w:ascii="Arial" w:eastAsiaTheme="majorEastAsia" w:hAnsi="Arial" w:cstheme="majorBidi"/>
      <w:bCs/>
      <w:kern w:val="0"/>
      <w:szCs w:val="28"/>
      <w14:ligatures w14:val="none"/>
    </w:rPr>
  </w:style>
  <w:style w:type="character" w:styleId="UnresolvedMention">
    <w:name w:val="Unresolved Mention"/>
    <w:basedOn w:val="DefaultParagraphFont"/>
    <w:uiPriority w:val="99"/>
    <w:semiHidden/>
    <w:unhideWhenUsed/>
    <w:rsid w:val="0036646A"/>
    <w:rPr>
      <w:color w:val="605E5C"/>
      <w:shd w:val="clear" w:color="auto" w:fill="E1DFDD"/>
    </w:rPr>
  </w:style>
  <w:style w:type="paragraph" w:customStyle="1" w:styleId="ConditionBody">
    <w:name w:val="Condition Body"/>
    <w:basedOn w:val="ACBodyTextNumbers"/>
    <w:qFormat/>
    <w:rsid w:val="00650F2A"/>
    <w:pPr>
      <w:ind w:right="0"/>
    </w:pPr>
    <w:rPr>
      <w:szCs w:val="22"/>
    </w:rPr>
  </w:style>
  <w:style w:type="paragraph" w:customStyle="1" w:styleId="GuidanceNoteBody">
    <w:name w:val="Guidance Note Body"/>
    <w:basedOn w:val="ACSCMnote2staff"/>
    <w:qFormat/>
    <w:rsid w:val="00650F2A"/>
    <w:pPr>
      <w:ind w:left="0" w:right="0"/>
    </w:pPr>
  </w:style>
  <w:style w:type="paragraph" w:customStyle="1" w:styleId="AdviceNoteBulletPoint">
    <w:name w:val="Advice Note Bullet Point"/>
    <w:basedOn w:val="ACBodyTextBlockQuote"/>
    <w:qFormat/>
    <w:rsid w:val="00650F2A"/>
    <w:pPr>
      <w:numPr>
        <w:numId w:val="5"/>
      </w:numPr>
      <w:ind w:left="567" w:right="804" w:hanging="392"/>
    </w:pPr>
  </w:style>
  <w:style w:type="paragraph" w:customStyle="1" w:styleId="ConditionHeader">
    <w:name w:val="Condition Header"/>
    <w:basedOn w:val="Heading2NoNumber"/>
    <w:qFormat/>
    <w:rsid w:val="00650F2A"/>
  </w:style>
  <w:style w:type="paragraph" w:customStyle="1" w:styleId="ConditionBulletPoint">
    <w:name w:val="Condition Bullet Point"/>
    <w:basedOn w:val="ACBodyTextNumbers"/>
    <w:qFormat/>
    <w:rsid w:val="00650F2A"/>
    <w:pPr>
      <w:numPr>
        <w:ilvl w:val="1"/>
        <w:numId w:val="4"/>
      </w:numPr>
      <w:ind w:right="57"/>
    </w:pPr>
  </w:style>
  <w:style w:type="paragraph" w:customStyle="1" w:styleId="AdviceNoteBody">
    <w:name w:val="Advice Note Body"/>
    <w:basedOn w:val="ACConditionBodyText"/>
    <w:qFormat/>
    <w:rsid w:val="00650F2A"/>
    <w:pPr>
      <w:ind w:left="0"/>
    </w:pPr>
    <w:rPr>
      <w:i/>
      <w:iCs/>
    </w:rPr>
  </w:style>
  <w:style w:type="paragraph" w:customStyle="1" w:styleId="Guidancenotebulletpoint">
    <w:name w:val="Guidance note bullet point"/>
    <w:basedOn w:val="ACSCMnote2staff"/>
    <w:qFormat/>
    <w:rsid w:val="000D34A6"/>
  </w:style>
  <w:style w:type="paragraph" w:customStyle="1" w:styleId="AdviceNotelevel1">
    <w:name w:val="Advice Note level 1"/>
    <w:basedOn w:val="ACBodyTextAdviceNote"/>
    <w:qFormat/>
    <w:rsid w:val="000D34A6"/>
    <w:pPr>
      <w:numPr>
        <w:ilvl w:val="0"/>
        <w:numId w:val="0"/>
      </w:numPr>
      <w:ind w:left="567"/>
    </w:pPr>
    <w:rPr>
      <w:color w:val="auto"/>
    </w:rPr>
  </w:style>
  <w:style w:type="paragraph" w:customStyle="1" w:styleId="ConditionBulletlevel2">
    <w:name w:val="Condition Bullet level 2"/>
    <w:basedOn w:val="ACBodyTextNumbers"/>
    <w:qFormat/>
    <w:rsid w:val="00867B35"/>
    <w:pPr>
      <w:numPr>
        <w:ilvl w:val="1"/>
        <w:numId w:val="11"/>
      </w:numPr>
      <w:ind w:right="57"/>
    </w:pPr>
    <w:rPr>
      <w:rFonts w:eastAsia="Times New Roman" w:cs="Arial"/>
      <w:color w:val="000000" w:themeColor="text1"/>
    </w:rPr>
  </w:style>
  <w:style w:type="paragraph" w:styleId="Revision">
    <w:name w:val="Revision"/>
    <w:hidden/>
    <w:uiPriority w:val="99"/>
    <w:semiHidden/>
    <w:rsid w:val="003D0E46"/>
    <w:pPr>
      <w:spacing w:after="0" w:line="240" w:lineRule="auto"/>
    </w:pPr>
    <w:rPr>
      <w:rFonts w:ascii="Arial" w:hAnsi="Arial"/>
      <w:color w:val="212121"/>
      <w:kern w:val="0"/>
      <w14:ligatures w14:val="none"/>
    </w:rPr>
  </w:style>
  <w:style w:type="paragraph" w:styleId="Header">
    <w:name w:val="header"/>
    <w:basedOn w:val="Normal"/>
    <w:link w:val="HeaderChar"/>
    <w:uiPriority w:val="99"/>
    <w:unhideWhenUsed/>
    <w:rsid w:val="00980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23E"/>
    <w:rPr>
      <w:rFonts w:ascii="Arial" w:hAnsi="Arial"/>
      <w:color w:val="212121"/>
      <w:kern w:val="0"/>
      <w14:ligatures w14:val="none"/>
    </w:rPr>
  </w:style>
  <w:style w:type="paragraph" w:styleId="Footer">
    <w:name w:val="footer"/>
    <w:basedOn w:val="Normal"/>
    <w:link w:val="FooterChar"/>
    <w:uiPriority w:val="99"/>
    <w:unhideWhenUsed/>
    <w:rsid w:val="00980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23E"/>
    <w:rPr>
      <w:rFonts w:ascii="Arial" w:hAnsi="Arial"/>
      <w:color w:val="21212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klcouncil.sharepoint.com/sites/regulatory-services-directorate/Document%20Management/RC%202.3.20%20Subdivision%20Resource%20Consents%20-%20Consideration%20of%20Lapse%20Dat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onitoring@aucklandcouncil.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nitoring@aucklandcouncil.govt.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onitoring@aucklandcouncil.govt.n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nitoring@aucklandcouncil.govt.n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CLIENT!78254891.1</documentid>
  <senderid>ANNE.BUCHANAN</senderid>
  <senderemail>ANNE.BUCHANAN@NZ.DLAPIPER.COM</senderemail>
  <lastmodified>2024-09-02T14:16:00.0000000+12:00</lastmodified>
  <database>CLIENT</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7" ma:contentTypeDescription="Create a new document." ma:contentTypeScope="" ma:versionID="ef95be32425aa8bf6c7f2e6affab7e69">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94fd6f47f6778875db88f4bd2ac4710c"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91690c-05f8-4f74-b18e-a847950be4b9}" ma:internalName="TaxCatchAll" ma:showField="CatchAllData" ma:web="bf44f64d-0c77-40a8-901f-6424715a55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f44f64d-0c77-40a8-901f-6424715a55bd">
      <UserInfo>
        <DisplayName>Jonathon Clarke</DisplayName>
        <AccountId>682</AccountId>
        <AccountType/>
      </UserInfo>
    </SharedWithUsers>
    <TaxCatchAll xmlns="bf44f64d-0c77-40a8-901f-6424715a55bd" xsi:nil="true"/>
    <lcf76f155ced4ddcb4097134ff3c332f xmlns="14d26d50-950a-46b4-affd-94cfd8c365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3A879-816C-4261-B655-6BACB3C50795}">
  <ds:schemaRefs>
    <ds:schemaRef ds:uri="http://schemas.microsoft.com/sharepoint/v3/contenttype/forms"/>
  </ds:schemaRefs>
</ds:datastoreItem>
</file>

<file path=customXml/itemProps2.xml><?xml version="1.0" encoding="utf-8"?>
<ds:datastoreItem xmlns:ds="http://schemas.openxmlformats.org/officeDocument/2006/customXml" ds:itemID="{968AC200-E7BC-4CEF-8961-3BE516D5FAE9}">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C8E06E24-00C6-4A20-8540-788ED8C76D01}">
  <ds:schemaRefs>
    <ds:schemaRef ds:uri="http://schemas.openxmlformats.org/officeDocument/2006/bibliography"/>
  </ds:schemaRefs>
</ds:datastoreItem>
</file>

<file path=customXml/itemProps4.xml><?xml version="1.0" encoding="utf-8"?>
<ds:datastoreItem xmlns:ds="http://schemas.openxmlformats.org/officeDocument/2006/customXml" ds:itemID="{CE09CD2A-36BE-46C0-BB09-0EEFC0110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A338C3-4761-4B14-87AE-CDE14444BF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d26d50-950a-46b4-affd-94cfd8c365e4"/>
    <ds:schemaRef ds:uri="bf44f64d-0c77-40a8-901f-6424715a55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42</Pages>
  <Words>13697</Words>
  <Characters>78073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Auckland Council</Company>
  <LinksUpToDate>false</LinksUpToDate>
  <CharactersWithSpaces>91587</CharactersWithSpaces>
  <SharedDoc>false</SharedDoc>
  <HLinks>
    <vt:vector size="420" baseType="variant">
      <vt:variant>
        <vt:i4>6357003</vt:i4>
      </vt:variant>
      <vt:variant>
        <vt:i4>417</vt:i4>
      </vt:variant>
      <vt:variant>
        <vt:i4>0</vt:i4>
      </vt:variant>
      <vt:variant>
        <vt:i4>5</vt:i4>
      </vt:variant>
      <vt:variant>
        <vt:lpwstr>mailto:monitoring@aucklandcouncil.govt.nz</vt:lpwstr>
      </vt:variant>
      <vt:variant>
        <vt:lpwstr/>
      </vt:variant>
      <vt:variant>
        <vt:i4>6357003</vt:i4>
      </vt:variant>
      <vt:variant>
        <vt:i4>414</vt:i4>
      </vt:variant>
      <vt:variant>
        <vt:i4>0</vt:i4>
      </vt:variant>
      <vt:variant>
        <vt:i4>5</vt:i4>
      </vt:variant>
      <vt:variant>
        <vt:lpwstr>mailto:monitoring@aucklandcouncil.govt.nz</vt:lpwstr>
      </vt:variant>
      <vt:variant>
        <vt:lpwstr/>
      </vt:variant>
      <vt:variant>
        <vt:i4>6357003</vt:i4>
      </vt:variant>
      <vt:variant>
        <vt:i4>411</vt:i4>
      </vt:variant>
      <vt:variant>
        <vt:i4>0</vt:i4>
      </vt:variant>
      <vt:variant>
        <vt:i4>5</vt:i4>
      </vt:variant>
      <vt:variant>
        <vt:lpwstr>mailto:monitoring@aucklandcouncil.govt.nz</vt:lpwstr>
      </vt:variant>
      <vt:variant>
        <vt:lpwstr/>
      </vt:variant>
      <vt:variant>
        <vt:i4>5439512</vt:i4>
      </vt:variant>
      <vt:variant>
        <vt:i4>402</vt:i4>
      </vt:variant>
      <vt:variant>
        <vt:i4>0</vt:i4>
      </vt:variant>
      <vt:variant>
        <vt:i4>5</vt:i4>
      </vt:variant>
      <vt:variant>
        <vt:lpwstr>https://aklcouncil.sharepoint.com/sites/regulatory-services-directorate/Document Management/RC 2.3.20 Subdivision Resource Consents - Consideration of Lapse Date.pdf</vt:lpwstr>
      </vt:variant>
      <vt:variant>
        <vt:lpwstr/>
      </vt:variant>
      <vt:variant>
        <vt:i4>1507382</vt:i4>
      </vt:variant>
      <vt:variant>
        <vt:i4>395</vt:i4>
      </vt:variant>
      <vt:variant>
        <vt:i4>0</vt:i4>
      </vt:variant>
      <vt:variant>
        <vt:i4>5</vt:i4>
      </vt:variant>
      <vt:variant>
        <vt:lpwstr/>
      </vt:variant>
      <vt:variant>
        <vt:lpwstr>_Toc167710110</vt:lpwstr>
      </vt:variant>
      <vt:variant>
        <vt:i4>1441846</vt:i4>
      </vt:variant>
      <vt:variant>
        <vt:i4>389</vt:i4>
      </vt:variant>
      <vt:variant>
        <vt:i4>0</vt:i4>
      </vt:variant>
      <vt:variant>
        <vt:i4>5</vt:i4>
      </vt:variant>
      <vt:variant>
        <vt:lpwstr/>
      </vt:variant>
      <vt:variant>
        <vt:lpwstr>_Toc167710109</vt:lpwstr>
      </vt:variant>
      <vt:variant>
        <vt:i4>1441846</vt:i4>
      </vt:variant>
      <vt:variant>
        <vt:i4>383</vt:i4>
      </vt:variant>
      <vt:variant>
        <vt:i4>0</vt:i4>
      </vt:variant>
      <vt:variant>
        <vt:i4>5</vt:i4>
      </vt:variant>
      <vt:variant>
        <vt:lpwstr/>
      </vt:variant>
      <vt:variant>
        <vt:lpwstr>_Toc167710108</vt:lpwstr>
      </vt:variant>
      <vt:variant>
        <vt:i4>1441846</vt:i4>
      </vt:variant>
      <vt:variant>
        <vt:i4>377</vt:i4>
      </vt:variant>
      <vt:variant>
        <vt:i4>0</vt:i4>
      </vt:variant>
      <vt:variant>
        <vt:i4>5</vt:i4>
      </vt:variant>
      <vt:variant>
        <vt:lpwstr/>
      </vt:variant>
      <vt:variant>
        <vt:lpwstr>_Toc167710107</vt:lpwstr>
      </vt:variant>
      <vt:variant>
        <vt:i4>1441846</vt:i4>
      </vt:variant>
      <vt:variant>
        <vt:i4>371</vt:i4>
      </vt:variant>
      <vt:variant>
        <vt:i4>0</vt:i4>
      </vt:variant>
      <vt:variant>
        <vt:i4>5</vt:i4>
      </vt:variant>
      <vt:variant>
        <vt:lpwstr/>
      </vt:variant>
      <vt:variant>
        <vt:lpwstr>_Toc167710106</vt:lpwstr>
      </vt:variant>
      <vt:variant>
        <vt:i4>1441846</vt:i4>
      </vt:variant>
      <vt:variant>
        <vt:i4>365</vt:i4>
      </vt:variant>
      <vt:variant>
        <vt:i4>0</vt:i4>
      </vt:variant>
      <vt:variant>
        <vt:i4>5</vt:i4>
      </vt:variant>
      <vt:variant>
        <vt:lpwstr/>
      </vt:variant>
      <vt:variant>
        <vt:lpwstr>_Toc167710105</vt:lpwstr>
      </vt:variant>
      <vt:variant>
        <vt:i4>1441846</vt:i4>
      </vt:variant>
      <vt:variant>
        <vt:i4>359</vt:i4>
      </vt:variant>
      <vt:variant>
        <vt:i4>0</vt:i4>
      </vt:variant>
      <vt:variant>
        <vt:i4>5</vt:i4>
      </vt:variant>
      <vt:variant>
        <vt:lpwstr/>
      </vt:variant>
      <vt:variant>
        <vt:lpwstr>_Toc167710104</vt:lpwstr>
      </vt:variant>
      <vt:variant>
        <vt:i4>1441846</vt:i4>
      </vt:variant>
      <vt:variant>
        <vt:i4>353</vt:i4>
      </vt:variant>
      <vt:variant>
        <vt:i4>0</vt:i4>
      </vt:variant>
      <vt:variant>
        <vt:i4>5</vt:i4>
      </vt:variant>
      <vt:variant>
        <vt:lpwstr/>
      </vt:variant>
      <vt:variant>
        <vt:lpwstr>_Toc167710103</vt:lpwstr>
      </vt:variant>
      <vt:variant>
        <vt:i4>1441846</vt:i4>
      </vt:variant>
      <vt:variant>
        <vt:i4>347</vt:i4>
      </vt:variant>
      <vt:variant>
        <vt:i4>0</vt:i4>
      </vt:variant>
      <vt:variant>
        <vt:i4>5</vt:i4>
      </vt:variant>
      <vt:variant>
        <vt:lpwstr/>
      </vt:variant>
      <vt:variant>
        <vt:lpwstr>_Toc167710102</vt:lpwstr>
      </vt:variant>
      <vt:variant>
        <vt:i4>1441846</vt:i4>
      </vt:variant>
      <vt:variant>
        <vt:i4>341</vt:i4>
      </vt:variant>
      <vt:variant>
        <vt:i4>0</vt:i4>
      </vt:variant>
      <vt:variant>
        <vt:i4>5</vt:i4>
      </vt:variant>
      <vt:variant>
        <vt:lpwstr/>
      </vt:variant>
      <vt:variant>
        <vt:lpwstr>_Toc167710101</vt:lpwstr>
      </vt:variant>
      <vt:variant>
        <vt:i4>1441846</vt:i4>
      </vt:variant>
      <vt:variant>
        <vt:i4>335</vt:i4>
      </vt:variant>
      <vt:variant>
        <vt:i4>0</vt:i4>
      </vt:variant>
      <vt:variant>
        <vt:i4>5</vt:i4>
      </vt:variant>
      <vt:variant>
        <vt:lpwstr/>
      </vt:variant>
      <vt:variant>
        <vt:lpwstr>_Toc167710100</vt:lpwstr>
      </vt:variant>
      <vt:variant>
        <vt:i4>2031671</vt:i4>
      </vt:variant>
      <vt:variant>
        <vt:i4>329</vt:i4>
      </vt:variant>
      <vt:variant>
        <vt:i4>0</vt:i4>
      </vt:variant>
      <vt:variant>
        <vt:i4>5</vt:i4>
      </vt:variant>
      <vt:variant>
        <vt:lpwstr/>
      </vt:variant>
      <vt:variant>
        <vt:lpwstr>_Toc167710099</vt:lpwstr>
      </vt:variant>
      <vt:variant>
        <vt:i4>2031671</vt:i4>
      </vt:variant>
      <vt:variant>
        <vt:i4>323</vt:i4>
      </vt:variant>
      <vt:variant>
        <vt:i4>0</vt:i4>
      </vt:variant>
      <vt:variant>
        <vt:i4>5</vt:i4>
      </vt:variant>
      <vt:variant>
        <vt:lpwstr/>
      </vt:variant>
      <vt:variant>
        <vt:lpwstr>_Toc167710098</vt:lpwstr>
      </vt:variant>
      <vt:variant>
        <vt:i4>2031671</vt:i4>
      </vt:variant>
      <vt:variant>
        <vt:i4>317</vt:i4>
      </vt:variant>
      <vt:variant>
        <vt:i4>0</vt:i4>
      </vt:variant>
      <vt:variant>
        <vt:i4>5</vt:i4>
      </vt:variant>
      <vt:variant>
        <vt:lpwstr/>
      </vt:variant>
      <vt:variant>
        <vt:lpwstr>_Toc167710097</vt:lpwstr>
      </vt:variant>
      <vt:variant>
        <vt:i4>2031671</vt:i4>
      </vt:variant>
      <vt:variant>
        <vt:i4>311</vt:i4>
      </vt:variant>
      <vt:variant>
        <vt:i4>0</vt:i4>
      </vt:variant>
      <vt:variant>
        <vt:i4>5</vt:i4>
      </vt:variant>
      <vt:variant>
        <vt:lpwstr/>
      </vt:variant>
      <vt:variant>
        <vt:lpwstr>_Toc167710096</vt:lpwstr>
      </vt:variant>
      <vt:variant>
        <vt:i4>2031671</vt:i4>
      </vt:variant>
      <vt:variant>
        <vt:i4>305</vt:i4>
      </vt:variant>
      <vt:variant>
        <vt:i4>0</vt:i4>
      </vt:variant>
      <vt:variant>
        <vt:i4>5</vt:i4>
      </vt:variant>
      <vt:variant>
        <vt:lpwstr/>
      </vt:variant>
      <vt:variant>
        <vt:lpwstr>_Toc167710095</vt:lpwstr>
      </vt:variant>
      <vt:variant>
        <vt:i4>2031671</vt:i4>
      </vt:variant>
      <vt:variant>
        <vt:i4>299</vt:i4>
      </vt:variant>
      <vt:variant>
        <vt:i4>0</vt:i4>
      </vt:variant>
      <vt:variant>
        <vt:i4>5</vt:i4>
      </vt:variant>
      <vt:variant>
        <vt:lpwstr/>
      </vt:variant>
      <vt:variant>
        <vt:lpwstr>_Toc167710094</vt:lpwstr>
      </vt:variant>
      <vt:variant>
        <vt:i4>2031671</vt:i4>
      </vt:variant>
      <vt:variant>
        <vt:i4>293</vt:i4>
      </vt:variant>
      <vt:variant>
        <vt:i4>0</vt:i4>
      </vt:variant>
      <vt:variant>
        <vt:i4>5</vt:i4>
      </vt:variant>
      <vt:variant>
        <vt:lpwstr/>
      </vt:variant>
      <vt:variant>
        <vt:lpwstr>_Toc167710093</vt:lpwstr>
      </vt:variant>
      <vt:variant>
        <vt:i4>2031671</vt:i4>
      </vt:variant>
      <vt:variant>
        <vt:i4>287</vt:i4>
      </vt:variant>
      <vt:variant>
        <vt:i4>0</vt:i4>
      </vt:variant>
      <vt:variant>
        <vt:i4>5</vt:i4>
      </vt:variant>
      <vt:variant>
        <vt:lpwstr/>
      </vt:variant>
      <vt:variant>
        <vt:lpwstr>_Toc167710092</vt:lpwstr>
      </vt:variant>
      <vt:variant>
        <vt:i4>2031671</vt:i4>
      </vt:variant>
      <vt:variant>
        <vt:i4>281</vt:i4>
      </vt:variant>
      <vt:variant>
        <vt:i4>0</vt:i4>
      </vt:variant>
      <vt:variant>
        <vt:i4>5</vt:i4>
      </vt:variant>
      <vt:variant>
        <vt:lpwstr/>
      </vt:variant>
      <vt:variant>
        <vt:lpwstr>_Toc167710091</vt:lpwstr>
      </vt:variant>
      <vt:variant>
        <vt:i4>2031671</vt:i4>
      </vt:variant>
      <vt:variant>
        <vt:i4>275</vt:i4>
      </vt:variant>
      <vt:variant>
        <vt:i4>0</vt:i4>
      </vt:variant>
      <vt:variant>
        <vt:i4>5</vt:i4>
      </vt:variant>
      <vt:variant>
        <vt:lpwstr/>
      </vt:variant>
      <vt:variant>
        <vt:lpwstr>_Toc167710090</vt:lpwstr>
      </vt:variant>
      <vt:variant>
        <vt:i4>1966135</vt:i4>
      </vt:variant>
      <vt:variant>
        <vt:i4>269</vt:i4>
      </vt:variant>
      <vt:variant>
        <vt:i4>0</vt:i4>
      </vt:variant>
      <vt:variant>
        <vt:i4>5</vt:i4>
      </vt:variant>
      <vt:variant>
        <vt:lpwstr/>
      </vt:variant>
      <vt:variant>
        <vt:lpwstr>_Toc167710089</vt:lpwstr>
      </vt:variant>
      <vt:variant>
        <vt:i4>1966135</vt:i4>
      </vt:variant>
      <vt:variant>
        <vt:i4>263</vt:i4>
      </vt:variant>
      <vt:variant>
        <vt:i4>0</vt:i4>
      </vt:variant>
      <vt:variant>
        <vt:i4>5</vt:i4>
      </vt:variant>
      <vt:variant>
        <vt:lpwstr/>
      </vt:variant>
      <vt:variant>
        <vt:lpwstr>_Toc167710088</vt:lpwstr>
      </vt:variant>
      <vt:variant>
        <vt:i4>1966135</vt:i4>
      </vt:variant>
      <vt:variant>
        <vt:i4>257</vt:i4>
      </vt:variant>
      <vt:variant>
        <vt:i4>0</vt:i4>
      </vt:variant>
      <vt:variant>
        <vt:i4>5</vt:i4>
      </vt:variant>
      <vt:variant>
        <vt:lpwstr/>
      </vt:variant>
      <vt:variant>
        <vt:lpwstr>_Toc167710087</vt:lpwstr>
      </vt:variant>
      <vt:variant>
        <vt:i4>1966135</vt:i4>
      </vt:variant>
      <vt:variant>
        <vt:i4>251</vt:i4>
      </vt:variant>
      <vt:variant>
        <vt:i4>0</vt:i4>
      </vt:variant>
      <vt:variant>
        <vt:i4>5</vt:i4>
      </vt:variant>
      <vt:variant>
        <vt:lpwstr/>
      </vt:variant>
      <vt:variant>
        <vt:lpwstr>_Toc167710086</vt:lpwstr>
      </vt:variant>
      <vt:variant>
        <vt:i4>1966135</vt:i4>
      </vt:variant>
      <vt:variant>
        <vt:i4>245</vt:i4>
      </vt:variant>
      <vt:variant>
        <vt:i4>0</vt:i4>
      </vt:variant>
      <vt:variant>
        <vt:i4>5</vt:i4>
      </vt:variant>
      <vt:variant>
        <vt:lpwstr/>
      </vt:variant>
      <vt:variant>
        <vt:lpwstr>_Toc167710085</vt:lpwstr>
      </vt:variant>
      <vt:variant>
        <vt:i4>1966135</vt:i4>
      </vt:variant>
      <vt:variant>
        <vt:i4>239</vt:i4>
      </vt:variant>
      <vt:variant>
        <vt:i4>0</vt:i4>
      </vt:variant>
      <vt:variant>
        <vt:i4>5</vt:i4>
      </vt:variant>
      <vt:variant>
        <vt:lpwstr/>
      </vt:variant>
      <vt:variant>
        <vt:lpwstr>_Toc167710084</vt:lpwstr>
      </vt:variant>
      <vt:variant>
        <vt:i4>1966135</vt:i4>
      </vt:variant>
      <vt:variant>
        <vt:i4>233</vt:i4>
      </vt:variant>
      <vt:variant>
        <vt:i4>0</vt:i4>
      </vt:variant>
      <vt:variant>
        <vt:i4>5</vt:i4>
      </vt:variant>
      <vt:variant>
        <vt:lpwstr/>
      </vt:variant>
      <vt:variant>
        <vt:lpwstr>_Toc167710083</vt:lpwstr>
      </vt:variant>
      <vt:variant>
        <vt:i4>1966135</vt:i4>
      </vt:variant>
      <vt:variant>
        <vt:i4>227</vt:i4>
      </vt:variant>
      <vt:variant>
        <vt:i4>0</vt:i4>
      </vt:variant>
      <vt:variant>
        <vt:i4>5</vt:i4>
      </vt:variant>
      <vt:variant>
        <vt:lpwstr/>
      </vt:variant>
      <vt:variant>
        <vt:lpwstr>_Toc167710082</vt:lpwstr>
      </vt:variant>
      <vt:variant>
        <vt:i4>1966135</vt:i4>
      </vt:variant>
      <vt:variant>
        <vt:i4>221</vt:i4>
      </vt:variant>
      <vt:variant>
        <vt:i4>0</vt:i4>
      </vt:variant>
      <vt:variant>
        <vt:i4>5</vt:i4>
      </vt:variant>
      <vt:variant>
        <vt:lpwstr/>
      </vt:variant>
      <vt:variant>
        <vt:lpwstr>_Toc167710081</vt:lpwstr>
      </vt:variant>
      <vt:variant>
        <vt:i4>1966135</vt:i4>
      </vt:variant>
      <vt:variant>
        <vt:i4>215</vt:i4>
      </vt:variant>
      <vt:variant>
        <vt:i4>0</vt:i4>
      </vt:variant>
      <vt:variant>
        <vt:i4>5</vt:i4>
      </vt:variant>
      <vt:variant>
        <vt:lpwstr/>
      </vt:variant>
      <vt:variant>
        <vt:lpwstr>_Toc167710080</vt:lpwstr>
      </vt:variant>
      <vt:variant>
        <vt:i4>1114167</vt:i4>
      </vt:variant>
      <vt:variant>
        <vt:i4>209</vt:i4>
      </vt:variant>
      <vt:variant>
        <vt:i4>0</vt:i4>
      </vt:variant>
      <vt:variant>
        <vt:i4>5</vt:i4>
      </vt:variant>
      <vt:variant>
        <vt:lpwstr/>
      </vt:variant>
      <vt:variant>
        <vt:lpwstr>_Toc167710079</vt:lpwstr>
      </vt:variant>
      <vt:variant>
        <vt:i4>1114167</vt:i4>
      </vt:variant>
      <vt:variant>
        <vt:i4>203</vt:i4>
      </vt:variant>
      <vt:variant>
        <vt:i4>0</vt:i4>
      </vt:variant>
      <vt:variant>
        <vt:i4>5</vt:i4>
      </vt:variant>
      <vt:variant>
        <vt:lpwstr/>
      </vt:variant>
      <vt:variant>
        <vt:lpwstr>_Toc167710078</vt:lpwstr>
      </vt:variant>
      <vt:variant>
        <vt:i4>1114167</vt:i4>
      </vt:variant>
      <vt:variant>
        <vt:i4>197</vt:i4>
      </vt:variant>
      <vt:variant>
        <vt:i4>0</vt:i4>
      </vt:variant>
      <vt:variant>
        <vt:i4>5</vt:i4>
      </vt:variant>
      <vt:variant>
        <vt:lpwstr/>
      </vt:variant>
      <vt:variant>
        <vt:lpwstr>_Toc167710077</vt:lpwstr>
      </vt:variant>
      <vt:variant>
        <vt:i4>1114167</vt:i4>
      </vt:variant>
      <vt:variant>
        <vt:i4>191</vt:i4>
      </vt:variant>
      <vt:variant>
        <vt:i4>0</vt:i4>
      </vt:variant>
      <vt:variant>
        <vt:i4>5</vt:i4>
      </vt:variant>
      <vt:variant>
        <vt:lpwstr/>
      </vt:variant>
      <vt:variant>
        <vt:lpwstr>_Toc167710076</vt:lpwstr>
      </vt:variant>
      <vt:variant>
        <vt:i4>1114167</vt:i4>
      </vt:variant>
      <vt:variant>
        <vt:i4>185</vt:i4>
      </vt:variant>
      <vt:variant>
        <vt:i4>0</vt:i4>
      </vt:variant>
      <vt:variant>
        <vt:i4>5</vt:i4>
      </vt:variant>
      <vt:variant>
        <vt:lpwstr/>
      </vt:variant>
      <vt:variant>
        <vt:lpwstr>_Toc167710075</vt:lpwstr>
      </vt:variant>
      <vt:variant>
        <vt:i4>1114167</vt:i4>
      </vt:variant>
      <vt:variant>
        <vt:i4>179</vt:i4>
      </vt:variant>
      <vt:variant>
        <vt:i4>0</vt:i4>
      </vt:variant>
      <vt:variant>
        <vt:i4>5</vt:i4>
      </vt:variant>
      <vt:variant>
        <vt:lpwstr/>
      </vt:variant>
      <vt:variant>
        <vt:lpwstr>_Toc167710074</vt:lpwstr>
      </vt:variant>
      <vt:variant>
        <vt:i4>1114167</vt:i4>
      </vt:variant>
      <vt:variant>
        <vt:i4>173</vt:i4>
      </vt:variant>
      <vt:variant>
        <vt:i4>0</vt:i4>
      </vt:variant>
      <vt:variant>
        <vt:i4>5</vt:i4>
      </vt:variant>
      <vt:variant>
        <vt:lpwstr/>
      </vt:variant>
      <vt:variant>
        <vt:lpwstr>_Toc167710073</vt:lpwstr>
      </vt:variant>
      <vt:variant>
        <vt:i4>1114167</vt:i4>
      </vt:variant>
      <vt:variant>
        <vt:i4>167</vt:i4>
      </vt:variant>
      <vt:variant>
        <vt:i4>0</vt:i4>
      </vt:variant>
      <vt:variant>
        <vt:i4>5</vt:i4>
      </vt:variant>
      <vt:variant>
        <vt:lpwstr/>
      </vt:variant>
      <vt:variant>
        <vt:lpwstr>_Toc167710072</vt:lpwstr>
      </vt:variant>
      <vt:variant>
        <vt:i4>1114167</vt:i4>
      </vt:variant>
      <vt:variant>
        <vt:i4>161</vt:i4>
      </vt:variant>
      <vt:variant>
        <vt:i4>0</vt:i4>
      </vt:variant>
      <vt:variant>
        <vt:i4>5</vt:i4>
      </vt:variant>
      <vt:variant>
        <vt:lpwstr/>
      </vt:variant>
      <vt:variant>
        <vt:lpwstr>_Toc167710071</vt:lpwstr>
      </vt:variant>
      <vt:variant>
        <vt:i4>1114167</vt:i4>
      </vt:variant>
      <vt:variant>
        <vt:i4>155</vt:i4>
      </vt:variant>
      <vt:variant>
        <vt:i4>0</vt:i4>
      </vt:variant>
      <vt:variant>
        <vt:i4>5</vt:i4>
      </vt:variant>
      <vt:variant>
        <vt:lpwstr/>
      </vt:variant>
      <vt:variant>
        <vt:lpwstr>_Toc167710070</vt:lpwstr>
      </vt:variant>
      <vt:variant>
        <vt:i4>1048631</vt:i4>
      </vt:variant>
      <vt:variant>
        <vt:i4>149</vt:i4>
      </vt:variant>
      <vt:variant>
        <vt:i4>0</vt:i4>
      </vt:variant>
      <vt:variant>
        <vt:i4>5</vt:i4>
      </vt:variant>
      <vt:variant>
        <vt:lpwstr/>
      </vt:variant>
      <vt:variant>
        <vt:lpwstr>_Toc167710069</vt:lpwstr>
      </vt:variant>
      <vt:variant>
        <vt:i4>1048631</vt:i4>
      </vt:variant>
      <vt:variant>
        <vt:i4>143</vt:i4>
      </vt:variant>
      <vt:variant>
        <vt:i4>0</vt:i4>
      </vt:variant>
      <vt:variant>
        <vt:i4>5</vt:i4>
      </vt:variant>
      <vt:variant>
        <vt:lpwstr/>
      </vt:variant>
      <vt:variant>
        <vt:lpwstr>_Toc167710068</vt:lpwstr>
      </vt:variant>
      <vt:variant>
        <vt:i4>1048631</vt:i4>
      </vt:variant>
      <vt:variant>
        <vt:i4>137</vt:i4>
      </vt:variant>
      <vt:variant>
        <vt:i4>0</vt:i4>
      </vt:variant>
      <vt:variant>
        <vt:i4>5</vt:i4>
      </vt:variant>
      <vt:variant>
        <vt:lpwstr/>
      </vt:variant>
      <vt:variant>
        <vt:lpwstr>_Toc167710067</vt:lpwstr>
      </vt:variant>
      <vt:variant>
        <vt:i4>1048631</vt:i4>
      </vt:variant>
      <vt:variant>
        <vt:i4>131</vt:i4>
      </vt:variant>
      <vt:variant>
        <vt:i4>0</vt:i4>
      </vt:variant>
      <vt:variant>
        <vt:i4>5</vt:i4>
      </vt:variant>
      <vt:variant>
        <vt:lpwstr/>
      </vt:variant>
      <vt:variant>
        <vt:lpwstr>_Toc167710066</vt:lpwstr>
      </vt:variant>
      <vt:variant>
        <vt:i4>1048631</vt:i4>
      </vt:variant>
      <vt:variant>
        <vt:i4>125</vt:i4>
      </vt:variant>
      <vt:variant>
        <vt:i4>0</vt:i4>
      </vt:variant>
      <vt:variant>
        <vt:i4>5</vt:i4>
      </vt:variant>
      <vt:variant>
        <vt:lpwstr/>
      </vt:variant>
      <vt:variant>
        <vt:lpwstr>_Toc167710065</vt:lpwstr>
      </vt:variant>
      <vt:variant>
        <vt:i4>1048631</vt:i4>
      </vt:variant>
      <vt:variant>
        <vt:i4>119</vt:i4>
      </vt:variant>
      <vt:variant>
        <vt:i4>0</vt:i4>
      </vt:variant>
      <vt:variant>
        <vt:i4>5</vt:i4>
      </vt:variant>
      <vt:variant>
        <vt:lpwstr/>
      </vt:variant>
      <vt:variant>
        <vt:lpwstr>_Toc167710064</vt:lpwstr>
      </vt:variant>
      <vt:variant>
        <vt:i4>1048631</vt:i4>
      </vt:variant>
      <vt:variant>
        <vt:i4>113</vt:i4>
      </vt:variant>
      <vt:variant>
        <vt:i4>0</vt:i4>
      </vt:variant>
      <vt:variant>
        <vt:i4>5</vt:i4>
      </vt:variant>
      <vt:variant>
        <vt:lpwstr/>
      </vt:variant>
      <vt:variant>
        <vt:lpwstr>_Toc167710063</vt:lpwstr>
      </vt:variant>
      <vt:variant>
        <vt:i4>1048631</vt:i4>
      </vt:variant>
      <vt:variant>
        <vt:i4>107</vt:i4>
      </vt:variant>
      <vt:variant>
        <vt:i4>0</vt:i4>
      </vt:variant>
      <vt:variant>
        <vt:i4>5</vt:i4>
      </vt:variant>
      <vt:variant>
        <vt:lpwstr/>
      </vt:variant>
      <vt:variant>
        <vt:lpwstr>_Toc167710062</vt:lpwstr>
      </vt:variant>
      <vt:variant>
        <vt:i4>1048631</vt:i4>
      </vt:variant>
      <vt:variant>
        <vt:i4>101</vt:i4>
      </vt:variant>
      <vt:variant>
        <vt:i4>0</vt:i4>
      </vt:variant>
      <vt:variant>
        <vt:i4>5</vt:i4>
      </vt:variant>
      <vt:variant>
        <vt:lpwstr/>
      </vt:variant>
      <vt:variant>
        <vt:lpwstr>_Toc167710061</vt:lpwstr>
      </vt:variant>
      <vt:variant>
        <vt:i4>1048631</vt:i4>
      </vt:variant>
      <vt:variant>
        <vt:i4>95</vt:i4>
      </vt:variant>
      <vt:variant>
        <vt:i4>0</vt:i4>
      </vt:variant>
      <vt:variant>
        <vt:i4>5</vt:i4>
      </vt:variant>
      <vt:variant>
        <vt:lpwstr/>
      </vt:variant>
      <vt:variant>
        <vt:lpwstr>_Toc167710060</vt:lpwstr>
      </vt:variant>
      <vt:variant>
        <vt:i4>1245239</vt:i4>
      </vt:variant>
      <vt:variant>
        <vt:i4>89</vt:i4>
      </vt:variant>
      <vt:variant>
        <vt:i4>0</vt:i4>
      </vt:variant>
      <vt:variant>
        <vt:i4>5</vt:i4>
      </vt:variant>
      <vt:variant>
        <vt:lpwstr/>
      </vt:variant>
      <vt:variant>
        <vt:lpwstr>_Toc167710059</vt:lpwstr>
      </vt:variant>
      <vt:variant>
        <vt:i4>1245239</vt:i4>
      </vt:variant>
      <vt:variant>
        <vt:i4>83</vt:i4>
      </vt:variant>
      <vt:variant>
        <vt:i4>0</vt:i4>
      </vt:variant>
      <vt:variant>
        <vt:i4>5</vt:i4>
      </vt:variant>
      <vt:variant>
        <vt:lpwstr/>
      </vt:variant>
      <vt:variant>
        <vt:lpwstr>_Toc167710058</vt:lpwstr>
      </vt:variant>
      <vt:variant>
        <vt:i4>1245239</vt:i4>
      </vt:variant>
      <vt:variant>
        <vt:i4>77</vt:i4>
      </vt:variant>
      <vt:variant>
        <vt:i4>0</vt:i4>
      </vt:variant>
      <vt:variant>
        <vt:i4>5</vt:i4>
      </vt:variant>
      <vt:variant>
        <vt:lpwstr/>
      </vt:variant>
      <vt:variant>
        <vt:lpwstr>_Toc167710057</vt:lpwstr>
      </vt:variant>
      <vt:variant>
        <vt:i4>1245239</vt:i4>
      </vt:variant>
      <vt:variant>
        <vt:i4>71</vt:i4>
      </vt:variant>
      <vt:variant>
        <vt:i4>0</vt:i4>
      </vt:variant>
      <vt:variant>
        <vt:i4>5</vt:i4>
      </vt:variant>
      <vt:variant>
        <vt:lpwstr/>
      </vt:variant>
      <vt:variant>
        <vt:lpwstr>_Toc167710056</vt:lpwstr>
      </vt:variant>
      <vt:variant>
        <vt:i4>1245239</vt:i4>
      </vt:variant>
      <vt:variant>
        <vt:i4>65</vt:i4>
      </vt:variant>
      <vt:variant>
        <vt:i4>0</vt:i4>
      </vt:variant>
      <vt:variant>
        <vt:i4>5</vt:i4>
      </vt:variant>
      <vt:variant>
        <vt:lpwstr/>
      </vt:variant>
      <vt:variant>
        <vt:lpwstr>_Toc167710055</vt:lpwstr>
      </vt:variant>
      <vt:variant>
        <vt:i4>1245239</vt:i4>
      </vt:variant>
      <vt:variant>
        <vt:i4>59</vt:i4>
      </vt:variant>
      <vt:variant>
        <vt:i4>0</vt:i4>
      </vt:variant>
      <vt:variant>
        <vt:i4>5</vt:i4>
      </vt:variant>
      <vt:variant>
        <vt:lpwstr/>
      </vt:variant>
      <vt:variant>
        <vt:lpwstr>_Toc167710054</vt:lpwstr>
      </vt:variant>
      <vt:variant>
        <vt:i4>1245239</vt:i4>
      </vt:variant>
      <vt:variant>
        <vt:i4>53</vt:i4>
      </vt:variant>
      <vt:variant>
        <vt:i4>0</vt:i4>
      </vt:variant>
      <vt:variant>
        <vt:i4>5</vt:i4>
      </vt:variant>
      <vt:variant>
        <vt:lpwstr/>
      </vt:variant>
      <vt:variant>
        <vt:lpwstr>_Toc167710053</vt:lpwstr>
      </vt:variant>
      <vt:variant>
        <vt:i4>1245239</vt:i4>
      </vt:variant>
      <vt:variant>
        <vt:i4>47</vt:i4>
      </vt:variant>
      <vt:variant>
        <vt:i4>0</vt:i4>
      </vt:variant>
      <vt:variant>
        <vt:i4>5</vt:i4>
      </vt:variant>
      <vt:variant>
        <vt:lpwstr/>
      </vt:variant>
      <vt:variant>
        <vt:lpwstr>_Toc167710052</vt:lpwstr>
      </vt:variant>
      <vt:variant>
        <vt:i4>1245239</vt:i4>
      </vt:variant>
      <vt:variant>
        <vt:i4>41</vt:i4>
      </vt:variant>
      <vt:variant>
        <vt:i4>0</vt:i4>
      </vt:variant>
      <vt:variant>
        <vt:i4>5</vt:i4>
      </vt:variant>
      <vt:variant>
        <vt:lpwstr/>
      </vt:variant>
      <vt:variant>
        <vt:lpwstr>_Toc167710051</vt:lpwstr>
      </vt:variant>
      <vt:variant>
        <vt:i4>1245239</vt:i4>
      </vt:variant>
      <vt:variant>
        <vt:i4>35</vt:i4>
      </vt:variant>
      <vt:variant>
        <vt:i4>0</vt:i4>
      </vt:variant>
      <vt:variant>
        <vt:i4>5</vt:i4>
      </vt:variant>
      <vt:variant>
        <vt:lpwstr/>
      </vt:variant>
      <vt:variant>
        <vt:lpwstr>_Toc167710050</vt:lpwstr>
      </vt:variant>
      <vt:variant>
        <vt:i4>1179703</vt:i4>
      </vt:variant>
      <vt:variant>
        <vt:i4>29</vt:i4>
      </vt:variant>
      <vt:variant>
        <vt:i4>0</vt:i4>
      </vt:variant>
      <vt:variant>
        <vt:i4>5</vt:i4>
      </vt:variant>
      <vt:variant>
        <vt:lpwstr/>
      </vt:variant>
      <vt:variant>
        <vt:lpwstr>_Toc167710049</vt:lpwstr>
      </vt:variant>
      <vt:variant>
        <vt:i4>1179703</vt:i4>
      </vt:variant>
      <vt:variant>
        <vt:i4>23</vt:i4>
      </vt:variant>
      <vt:variant>
        <vt:i4>0</vt:i4>
      </vt:variant>
      <vt:variant>
        <vt:i4>5</vt:i4>
      </vt:variant>
      <vt:variant>
        <vt:lpwstr/>
      </vt:variant>
      <vt:variant>
        <vt:lpwstr>_Toc167710048</vt:lpwstr>
      </vt:variant>
      <vt:variant>
        <vt:i4>1179703</vt:i4>
      </vt:variant>
      <vt:variant>
        <vt:i4>17</vt:i4>
      </vt:variant>
      <vt:variant>
        <vt:i4>0</vt:i4>
      </vt:variant>
      <vt:variant>
        <vt:i4>5</vt:i4>
      </vt:variant>
      <vt:variant>
        <vt:lpwstr/>
      </vt:variant>
      <vt:variant>
        <vt:lpwstr>_Toc167710047</vt:lpwstr>
      </vt:variant>
      <vt:variant>
        <vt:i4>1179703</vt:i4>
      </vt:variant>
      <vt:variant>
        <vt:i4>11</vt:i4>
      </vt:variant>
      <vt:variant>
        <vt:i4>0</vt:i4>
      </vt:variant>
      <vt:variant>
        <vt:i4>5</vt:i4>
      </vt:variant>
      <vt:variant>
        <vt:lpwstr/>
      </vt:variant>
      <vt:variant>
        <vt:lpwstr>_Toc167710046</vt:lpwstr>
      </vt:variant>
      <vt:variant>
        <vt:i4>1179703</vt:i4>
      </vt:variant>
      <vt:variant>
        <vt:i4>5</vt:i4>
      </vt:variant>
      <vt:variant>
        <vt:i4>0</vt:i4>
      </vt:variant>
      <vt:variant>
        <vt:i4>5</vt:i4>
      </vt:variant>
      <vt:variant>
        <vt:lpwstr/>
      </vt:variant>
      <vt:variant>
        <vt:lpwstr>_Toc167710045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Clarke</dc:creator>
  <cp:keywords/>
  <dc:description/>
  <cp:lastModifiedBy>Purnima Naidu</cp:lastModifiedBy>
  <cp:revision>6</cp:revision>
  <dcterms:created xsi:type="dcterms:W3CDTF">2025-01-28T22:10:00Z</dcterms:created>
  <dcterms:modified xsi:type="dcterms:W3CDTF">2025-02-12T23:54:00Z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0x01010012E4903C23A79A4F8C4A0FFF2F33D10C</vt:lpwstr>
  </property>
  <property fmtid="{D5CDD505-2E9C-101B-9397-08002B2CF9AE}" pid="3" name="iManageFooter">
    <vt:lpwstr>78254891v1</vt:lpwstr>
  </property>
</Properties>
</file>